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2539" w14:textId="77777777" w:rsidR="00D7219E" w:rsidRDefault="00D7219E"/>
    <w:p w14:paraId="133A609B" w14:textId="77777777" w:rsidR="00D7219E" w:rsidRDefault="00D7219E" w:rsidP="00D7219E">
      <w:pPr>
        <w:spacing w:line="276" w:lineRule="auto"/>
        <w:jc w:val="right"/>
      </w:pPr>
      <w:r>
        <w:t>Załącznik Nr 1</w:t>
      </w:r>
    </w:p>
    <w:p w14:paraId="64DE0F78" w14:textId="77777777" w:rsidR="00D7219E" w:rsidRDefault="00D7219E"/>
    <w:p w14:paraId="60CE144B" w14:textId="77777777" w:rsidR="00D7219E" w:rsidRDefault="00D7219E"/>
    <w:p w14:paraId="18DA8C05" w14:textId="77777777" w:rsidR="00D7219E" w:rsidRDefault="00D7219E"/>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46045" w:rsidRPr="00AD3D25" w14:paraId="7E038D28" w14:textId="77777777" w:rsidTr="001B6D1A">
        <w:tc>
          <w:tcPr>
            <w:tcW w:w="9072" w:type="dxa"/>
            <w:vAlign w:val="center"/>
          </w:tcPr>
          <w:p w14:paraId="435717E9" w14:textId="77777777" w:rsidR="00A46045" w:rsidRDefault="00A46045" w:rsidP="008E2757">
            <w:pPr>
              <w:spacing w:line="276" w:lineRule="auto"/>
              <w:jc w:val="center"/>
              <w:rPr>
                <w:sz w:val="44"/>
                <w:szCs w:val="44"/>
              </w:rPr>
            </w:pPr>
            <w:r w:rsidRPr="00A46045">
              <w:rPr>
                <w:sz w:val="44"/>
                <w:szCs w:val="44"/>
              </w:rPr>
              <w:t>Szczegółowy Opis Przedmiotu Zamówienia</w:t>
            </w:r>
          </w:p>
          <w:p w14:paraId="1CFE16B7" w14:textId="77777777" w:rsidR="0089651A" w:rsidRDefault="0089651A" w:rsidP="0089651A">
            <w:pPr>
              <w:spacing w:line="276" w:lineRule="auto"/>
              <w:jc w:val="center"/>
              <w:rPr>
                <w:sz w:val="44"/>
                <w:szCs w:val="44"/>
              </w:rPr>
            </w:pPr>
          </w:p>
          <w:p w14:paraId="1B059F94" w14:textId="7BBC7658" w:rsidR="0068092B" w:rsidRPr="0068092B" w:rsidRDefault="00AF7FBB" w:rsidP="0068092B">
            <w:pPr>
              <w:spacing w:line="276" w:lineRule="auto"/>
              <w:jc w:val="center"/>
              <w:rPr>
                <w:sz w:val="44"/>
                <w:szCs w:val="44"/>
              </w:rPr>
            </w:pPr>
            <w:r>
              <w:rPr>
                <w:sz w:val="44"/>
                <w:szCs w:val="44"/>
              </w:rPr>
              <w:t xml:space="preserve">pn. </w:t>
            </w:r>
            <w:r w:rsidR="0068092B" w:rsidRPr="0068092B">
              <w:rPr>
                <w:sz w:val="44"/>
                <w:szCs w:val="44"/>
              </w:rPr>
              <w:t xml:space="preserve">Przeprowadzenie audytu KRI </w:t>
            </w:r>
          </w:p>
          <w:p w14:paraId="4062A98C" w14:textId="640CB425" w:rsidR="0089651A" w:rsidRDefault="0068092B" w:rsidP="0068092B">
            <w:pPr>
              <w:spacing w:line="276" w:lineRule="auto"/>
              <w:jc w:val="center"/>
              <w:rPr>
                <w:sz w:val="44"/>
                <w:szCs w:val="44"/>
              </w:rPr>
            </w:pPr>
            <w:r w:rsidRPr="0068092B">
              <w:rPr>
                <w:sz w:val="44"/>
                <w:szCs w:val="44"/>
              </w:rPr>
              <w:t xml:space="preserve">dla Gminy </w:t>
            </w:r>
            <w:r w:rsidR="00A02404">
              <w:rPr>
                <w:sz w:val="44"/>
                <w:szCs w:val="44"/>
              </w:rPr>
              <w:t>Niedźwiada</w:t>
            </w:r>
          </w:p>
          <w:p w14:paraId="68C0E862" w14:textId="77777777" w:rsidR="00A02404" w:rsidRDefault="00A02404" w:rsidP="0068092B">
            <w:pPr>
              <w:spacing w:line="276" w:lineRule="auto"/>
              <w:jc w:val="center"/>
              <w:rPr>
                <w:sz w:val="44"/>
                <w:szCs w:val="44"/>
              </w:rPr>
            </w:pPr>
          </w:p>
          <w:p w14:paraId="11C56661" w14:textId="77777777" w:rsidR="00A46045" w:rsidRDefault="00A46045" w:rsidP="008E2757">
            <w:pPr>
              <w:spacing w:line="276" w:lineRule="auto"/>
              <w:jc w:val="center"/>
              <w:rPr>
                <w:sz w:val="28"/>
                <w:szCs w:val="28"/>
              </w:rPr>
            </w:pPr>
          </w:p>
          <w:p w14:paraId="7F3D1118" w14:textId="241DFF04" w:rsidR="00A46045" w:rsidRPr="00A46045" w:rsidRDefault="00A46045" w:rsidP="008E2757">
            <w:pPr>
              <w:spacing w:line="276" w:lineRule="auto"/>
              <w:jc w:val="center"/>
              <w:rPr>
                <w:sz w:val="28"/>
                <w:szCs w:val="28"/>
              </w:rPr>
            </w:pPr>
            <w:bookmarkStart w:id="0" w:name="_Hlk96781142"/>
          </w:p>
          <w:bookmarkEnd w:id="0"/>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63E36697" w:rsidR="00A46045" w:rsidRDefault="00A46045" w:rsidP="008E2757">
      <w:pPr>
        <w:spacing w:line="276" w:lineRule="auto"/>
        <w:jc w:val="right"/>
      </w:pPr>
    </w:p>
    <w:p w14:paraId="25E3A9F7" w14:textId="77777777" w:rsidR="00A46045" w:rsidRDefault="00A46045" w:rsidP="008E2757">
      <w:pPr>
        <w:spacing w:line="276" w:lineRule="auto"/>
      </w:pPr>
      <w:r>
        <w:br w:type="page"/>
      </w:r>
    </w:p>
    <w:p w14:paraId="572FE7FB" w14:textId="77777777" w:rsidR="00A46045" w:rsidRDefault="00A4604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E2757">
          <w:pPr>
            <w:pStyle w:val="Nagwekspisutreci"/>
            <w:spacing w:line="276" w:lineRule="auto"/>
          </w:pPr>
          <w:r>
            <w:t>Spis treści</w:t>
          </w:r>
        </w:p>
        <w:p w14:paraId="4CFA119D" w14:textId="733BEEA1" w:rsidR="004854DD" w:rsidRDefault="00EF3894">
          <w:pPr>
            <w:pStyle w:val="Spistreci1"/>
            <w:tabs>
              <w:tab w:val="left" w:pos="480"/>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220241633" w:history="1">
            <w:r w:rsidR="004854DD" w:rsidRPr="007730A5">
              <w:rPr>
                <w:rStyle w:val="Hipercze"/>
                <w:noProof/>
              </w:rPr>
              <w:t>1.</w:t>
            </w:r>
            <w:r w:rsidR="004854DD">
              <w:rPr>
                <w:rFonts w:eastAsiaTheme="minorEastAsia"/>
                <w:noProof/>
                <w:kern w:val="2"/>
                <w:sz w:val="24"/>
                <w:szCs w:val="24"/>
                <w:lang w:eastAsia="pl-PL"/>
                <w14:ligatures w14:val="standardContextual"/>
              </w:rPr>
              <w:tab/>
            </w:r>
            <w:r w:rsidR="004854DD" w:rsidRPr="007730A5">
              <w:rPr>
                <w:rStyle w:val="Hipercze"/>
                <w:noProof/>
              </w:rPr>
              <w:t>Przedmiot zamówienia</w:t>
            </w:r>
            <w:r w:rsidR="004854DD">
              <w:rPr>
                <w:noProof/>
                <w:webHidden/>
              </w:rPr>
              <w:tab/>
            </w:r>
            <w:r w:rsidR="004854DD">
              <w:rPr>
                <w:noProof/>
                <w:webHidden/>
              </w:rPr>
              <w:fldChar w:fldCharType="begin"/>
            </w:r>
            <w:r w:rsidR="004854DD">
              <w:rPr>
                <w:noProof/>
                <w:webHidden/>
              </w:rPr>
              <w:instrText xml:space="preserve"> PAGEREF _Toc220241633 \h </w:instrText>
            </w:r>
            <w:r w:rsidR="004854DD">
              <w:rPr>
                <w:noProof/>
                <w:webHidden/>
              </w:rPr>
            </w:r>
            <w:r w:rsidR="004854DD">
              <w:rPr>
                <w:noProof/>
                <w:webHidden/>
              </w:rPr>
              <w:fldChar w:fldCharType="separate"/>
            </w:r>
            <w:r w:rsidR="004854DD">
              <w:rPr>
                <w:noProof/>
                <w:webHidden/>
              </w:rPr>
              <w:t>3</w:t>
            </w:r>
            <w:r w:rsidR="004854DD">
              <w:rPr>
                <w:noProof/>
                <w:webHidden/>
              </w:rPr>
              <w:fldChar w:fldCharType="end"/>
            </w:r>
          </w:hyperlink>
        </w:p>
        <w:p w14:paraId="308290CC" w14:textId="46418960" w:rsidR="004854DD" w:rsidRDefault="00D7219E">
          <w:pPr>
            <w:pStyle w:val="Spistreci1"/>
            <w:tabs>
              <w:tab w:val="left" w:pos="720"/>
              <w:tab w:val="right" w:leader="dot" w:pos="9062"/>
            </w:tabs>
            <w:rPr>
              <w:rFonts w:eastAsiaTheme="minorEastAsia"/>
              <w:noProof/>
              <w:kern w:val="2"/>
              <w:sz w:val="24"/>
              <w:szCs w:val="24"/>
              <w:lang w:eastAsia="pl-PL"/>
              <w14:ligatures w14:val="standardContextual"/>
            </w:rPr>
          </w:pPr>
          <w:hyperlink w:anchor="_Toc220241634" w:history="1">
            <w:r w:rsidR="004854DD" w:rsidRPr="007730A5">
              <w:rPr>
                <w:rStyle w:val="Hipercze"/>
                <w:noProof/>
              </w:rPr>
              <w:t>1.1.</w:t>
            </w:r>
            <w:r w:rsidR="004854DD">
              <w:rPr>
                <w:rFonts w:eastAsiaTheme="minorEastAsia"/>
                <w:noProof/>
                <w:kern w:val="2"/>
                <w:sz w:val="24"/>
                <w:szCs w:val="24"/>
                <w:lang w:eastAsia="pl-PL"/>
                <w14:ligatures w14:val="standardContextual"/>
              </w:rPr>
              <w:tab/>
            </w:r>
            <w:r w:rsidR="004854DD" w:rsidRPr="007730A5">
              <w:rPr>
                <w:rStyle w:val="Hipercze"/>
                <w:noProof/>
              </w:rPr>
              <w:t>Zestawienie ilościowe.</w:t>
            </w:r>
            <w:r w:rsidR="004854DD">
              <w:rPr>
                <w:noProof/>
                <w:webHidden/>
              </w:rPr>
              <w:tab/>
            </w:r>
            <w:r w:rsidR="004854DD">
              <w:rPr>
                <w:noProof/>
                <w:webHidden/>
              </w:rPr>
              <w:fldChar w:fldCharType="begin"/>
            </w:r>
            <w:r w:rsidR="004854DD">
              <w:rPr>
                <w:noProof/>
                <w:webHidden/>
              </w:rPr>
              <w:instrText xml:space="preserve"> PAGEREF _Toc220241634 \h </w:instrText>
            </w:r>
            <w:r w:rsidR="004854DD">
              <w:rPr>
                <w:noProof/>
                <w:webHidden/>
              </w:rPr>
            </w:r>
            <w:r w:rsidR="004854DD">
              <w:rPr>
                <w:noProof/>
                <w:webHidden/>
              </w:rPr>
              <w:fldChar w:fldCharType="separate"/>
            </w:r>
            <w:r w:rsidR="004854DD">
              <w:rPr>
                <w:noProof/>
                <w:webHidden/>
              </w:rPr>
              <w:t>3</w:t>
            </w:r>
            <w:r w:rsidR="004854DD">
              <w:rPr>
                <w:noProof/>
                <w:webHidden/>
              </w:rPr>
              <w:fldChar w:fldCharType="end"/>
            </w:r>
          </w:hyperlink>
        </w:p>
        <w:p w14:paraId="1BF9B701" w14:textId="3F8092D2" w:rsidR="004854DD" w:rsidRDefault="00D7219E">
          <w:pPr>
            <w:pStyle w:val="Spistreci1"/>
            <w:tabs>
              <w:tab w:val="left" w:pos="720"/>
              <w:tab w:val="right" w:leader="dot" w:pos="9062"/>
            </w:tabs>
            <w:rPr>
              <w:rFonts w:eastAsiaTheme="minorEastAsia"/>
              <w:noProof/>
              <w:kern w:val="2"/>
              <w:sz w:val="24"/>
              <w:szCs w:val="24"/>
              <w:lang w:eastAsia="pl-PL"/>
              <w14:ligatures w14:val="standardContextual"/>
            </w:rPr>
          </w:pPr>
          <w:hyperlink w:anchor="_Toc220241635" w:history="1">
            <w:r w:rsidR="004854DD" w:rsidRPr="007730A5">
              <w:rPr>
                <w:rStyle w:val="Hipercze"/>
                <w:noProof/>
              </w:rPr>
              <w:t>1.2.</w:t>
            </w:r>
            <w:r w:rsidR="004854DD">
              <w:rPr>
                <w:rFonts w:eastAsiaTheme="minorEastAsia"/>
                <w:noProof/>
                <w:kern w:val="2"/>
                <w:sz w:val="24"/>
                <w:szCs w:val="24"/>
                <w:lang w:eastAsia="pl-PL"/>
                <w14:ligatures w14:val="standardContextual"/>
              </w:rPr>
              <w:tab/>
            </w:r>
            <w:r w:rsidR="004854DD" w:rsidRPr="007730A5">
              <w:rPr>
                <w:rStyle w:val="Hipercze"/>
                <w:noProof/>
              </w:rPr>
              <w:t>Termin realizacji zamówienia.</w:t>
            </w:r>
            <w:r w:rsidR="004854DD">
              <w:rPr>
                <w:noProof/>
                <w:webHidden/>
              </w:rPr>
              <w:tab/>
            </w:r>
            <w:r w:rsidR="004854DD">
              <w:rPr>
                <w:noProof/>
                <w:webHidden/>
              </w:rPr>
              <w:fldChar w:fldCharType="begin"/>
            </w:r>
            <w:r w:rsidR="004854DD">
              <w:rPr>
                <w:noProof/>
                <w:webHidden/>
              </w:rPr>
              <w:instrText xml:space="preserve"> PAGEREF _Toc220241635 \h </w:instrText>
            </w:r>
            <w:r w:rsidR="004854DD">
              <w:rPr>
                <w:noProof/>
                <w:webHidden/>
              </w:rPr>
            </w:r>
            <w:r w:rsidR="004854DD">
              <w:rPr>
                <w:noProof/>
                <w:webHidden/>
              </w:rPr>
              <w:fldChar w:fldCharType="separate"/>
            </w:r>
            <w:r w:rsidR="004854DD">
              <w:rPr>
                <w:noProof/>
                <w:webHidden/>
              </w:rPr>
              <w:t>3</w:t>
            </w:r>
            <w:r w:rsidR="004854DD">
              <w:rPr>
                <w:noProof/>
                <w:webHidden/>
              </w:rPr>
              <w:fldChar w:fldCharType="end"/>
            </w:r>
          </w:hyperlink>
        </w:p>
        <w:p w14:paraId="55EE737C" w14:textId="420BE711" w:rsidR="004854DD" w:rsidRDefault="00D7219E">
          <w:pPr>
            <w:pStyle w:val="Spistreci1"/>
            <w:tabs>
              <w:tab w:val="left" w:pos="720"/>
              <w:tab w:val="right" w:leader="dot" w:pos="9062"/>
            </w:tabs>
            <w:rPr>
              <w:rFonts w:eastAsiaTheme="minorEastAsia"/>
              <w:noProof/>
              <w:kern w:val="2"/>
              <w:sz w:val="24"/>
              <w:szCs w:val="24"/>
              <w:lang w:eastAsia="pl-PL"/>
              <w14:ligatures w14:val="standardContextual"/>
            </w:rPr>
          </w:pPr>
          <w:hyperlink w:anchor="_Toc220241636" w:history="1">
            <w:r w:rsidR="004854DD" w:rsidRPr="007730A5">
              <w:rPr>
                <w:rStyle w:val="Hipercze"/>
                <w:noProof/>
              </w:rPr>
              <w:t>1.3.</w:t>
            </w:r>
            <w:r w:rsidR="004854DD">
              <w:rPr>
                <w:rFonts w:eastAsiaTheme="minorEastAsia"/>
                <w:noProof/>
                <w:kern w:val="2"/>
                <w:sz w:val="24"/>
                <w:szCs w:val="24"/>
                <w:lang w:eastAsia="pl-PL"/>
                <w14:ligatures w14:val="standardContextual"/>
              </w:rPr>
              <w:tab/>
            </w:r>
            <w:r w:rsidR="004854DD" w:rsidRPr="007730A5">
              <w:rPr>
                <w:rStyle w:val="Hipercze"/>
                <w:noProof/>
              </w:rPr>
              <w:t>Wymagania ogólne.</w:t>
            </w:r>
            <w:r w:rsidR="004854DD">
              <w:rPr>
                <w:noProof/>
                <w:webHidden/>
              </w:rPr>
              <w:tab/>
            </w:r>
            <w:r w:rsidR="004854DD">
              <w:rPr>
                <w:noProof/>
                <w:webHidden/>
              </w:rPr>
              <w:fldChar w:fldCharType="begin"/>
            </w:r>
            <w:r w:rsidR="004854DD">
              <w:rPr>
                <w:noProof/>
                <w:webHidden/>
              </w:rPr>
              <w:instrText xml:space="preserve"> PAGEREF _Toc220241636 \h </w:instrText>
            </w:r>
            <w:r w:rsidR="004854DD">
              <w:rPr>
                <w:noProof/>
                <w:webHidden/>
              </w:rPr>
            </w:r>
            <w:r w:rsidR="004854DD">
              <w:rPr>
                <w:noProof/>
                <w:webHidden/>
              </w:rPr>
              <w:fldChar w:fldCharType="separate"/>
            </w:r>
            <w:r w:rsidR="004854DD">
              <w:rPr>
                <w:noProof/>
                <w:webHidden/>
              </w:rPr>
              <w:t>3</w:t>
            </w:r>
            <w:r w:rsidR="004854DD">
              <w:rPr>
                <w:noProof/>
                <w:webHidden/>
              </w:rPr>
              <w:fldChar w:fldCharType="end"/>
            </w:r>
          </w:hyperlink>
        </w:p>
        <w:p w14:paraId="37D138E2" w14:textId="39281B8B" w:rsidR="004854DD" w:rsidRDefault="00D7219E">
          <w:pPr>
            <w:pStyle w:val="Spistreci1"/>
            <w:tabs>
              <w:tab w:val="left" w:pos="720"/>
              <w:tab w:val="right" w:leader="dot" w:pos="9062"/>
            </w:tabs>
            <w:rPr>
              <w:rFonts w:eastAsiaTheme="minorEastAsia"/>
              <w:noProof/>
              <w:kern w:val="2"/>
              <w:sz w:val="24"/>
              <w:szCs w:val="24"/>
              <w:lang w:eastAsia="pl-PL"/>
              <w14:ligatures w14:val="standardContextual"/>
            </w:rPr>
          </w:pPr>
          <w:hyperlink w:anchor="_Toc220241637" w:history="1">
            <w:r w:rsidR="004854DD" w:rsidRPr="007730A5">
              <w:rPr>
                <w:rStyle w:val="Hipercze"/>
                <w:noProof/>
              </w:rPr>
              <w:t>1.4.</w:t>
            </w:r>
            <w:r w:rsidR="004854DD">
              <w:rPr>
                <w:rFonts w:eastAsiaTheme="minorEastAsia"/>
                <w:noProof/>
                <w:kern w:val="2"/>
                <w:sz w:val="24"/>
                <w:szCs w:val="24"/>
                <w:lang w:eastAsia="pl-PL"/>
                <w14:ligatures w14:val="standardContextual"/>
              </w:rPr>
              <w:tab/>
            </w:r>
            <w:r w:rsidR="004854DD" w:rsidRPr="007730A5">
              <w:rPr>
                <w:rStyle w:val="Hipercze"/>
                <w:noProof/>
              </w:rPr>
              <w:t>Zakup usług przeprowadzenia audytu zgodności KRI.</w:t>
            </w:r>
            <w:r w:rsidR="004854DD">
              <w:rPr>
                <w:noProof/>
                <w:webHidden/>
              </w:rPr>
              <w:tab/>
            </w:r>
            <w:r w:rsidR="004854DD">
              <w:rPr>
                <w:noProof/>
                <w:webHidden/>
              </w:rPr>
              <w:fldChar w:fldCharType="begin"/>
            </w:r>
            <w:r w:rsidR="004854DD">
              <w:rPr>
                <w:noProof/>
                <w:webHidden/>
              </w:rPr>
              <w:instrText xml:space="preserve"> PAGEREF _Toc220241637 \h </w:instrText>
            </w:r>
            <w:r w:rsidR="004854DD">
              <w:rPr>
                <w:noProof/>
                <w:webHidden/>
              </w:rPr>
            </w:r>
            <w:r w:rsidR="004854DD">
              <w:rPr>
                <w:noProof/>
                <w:webHidden/>
              </w:rPr>
              <w:fldChar w:fldCharType="separate"/>
            </w:r>
            <w:r w:rsidR="004854DD">
              <w:rPr>
                <w:noProof/>
                <w:webHidden/>
              </w:rPr>
              <w:t>6</w:t>
            </w:r>
            <w:r w:rsidR="004854DD">
              <w:rPr>
                <w:noProof/>
                <w:webHidden/>
              </w:rPr>
              <w:fldChar w:fldCharType="end"/>
            </w:r>
          </w:hyperlink>
        </w:p>
        <w:p w14:paraId="708011F6" w14:textId="19032D7E" w:rsidR="004854DD" w:rsidRDefault="00D7219E">
          <w:pPr>
            <w:pStyle w:val="Spistreci1"/>
            <w:tabs>
              <w:tab w:val="left" w:pos="480"/>
              <w:tab w:val="right" w:leader="dot" w:pos="9062"/>
            </w:tabs>
            <w:rPr>
              <w:rFonts w:eastAsiaTheme="minorEastAsia"/>
              <w:noProof/>
              <w:kern w:val="2"/>
              <w:sz w:val="24"/>
              <w:szCs w:val="24"/>
              <w:lang w:eastAsia="pl-PL"/>
              <w14:ligatures w14:val="standardContextual"/>
            </w:rPr>
          </w:pPr>
          <w:hyperlink w:anchor="_Toc220241638" w:history="1">
            <w:r w:rsidR="004854DD" w:rsidRPr="007730A5">
              <w:rPr>
                <w:rStyle w:val="Hipercze"/>
                <w:noProof/>
              </w:rPr>
              <w:t>2.</w:t>
            </w:r>
            <w:r w:rsidR="004854DD">
              <w:rPr>
                <w:rFonts w:eastAsiaTheme="minorEastAsia"/>
                <w:noProof/>
                <w:kern w:val="2"/>
                <w:sz w:val="24"/>
                <w:szCs w:val="24"/>
                <w:lang w:eastAsia="pl-PL"/>
                <w14:ligatures w14:val="standardContextual"/>
              </w:rPr>
              <w:tab/>
            </w:r>
            <w:r w:rsidR="004854DD" w:rsidRPr="007730A5">
              <w:rPr>
                <w:rStyle w:val="Hipercze"/>
                <w:noProof/>
              </w:rPr>
              <w:t>Równoważność rozwiązań.</w:t>
            </w:r>
            <w:r w:rsidR="004854DD">
              <w:rPr>
                <w:noProof/>
                <w:webHidden/>
              </w:rPr>
              <w:tab/>
            </w:r>
            <w:r w:rsidR="004854DD">
              <w:rPr>
                <w:noProof/>
                <w:webHidden/>
              </w:rPr>
              <w:fldChar w:fldCharType="begin"/>
            </w:r>
            <w:r w:rsidR="004854DD">
              <w:rPr>
                <w:noProof/>
                <w:webHidden/>
              </w:rPr>
              <w:instrText xml:space="preserve"> PAGEREF _Toc220241638 \h </w:instrText>
            </w:r>
            <w:r w:rsidR="004854DD">
              <w:rPr>
                <w:noProof/>
                <w:webHidden/>
              </w:rPr>
            </w:r>
            <w:r w:rsidR="004854DD">
              <w:rPr>
                <w:noProof/>
                <w:webHidden/>
              </w:rPr>
              <w:fldChar w:fldCharType="separate"/>
            </w:r>
            <w:r w:rsidR="004854DD">
              <w:rPr>
                <w:noProof/>
                <w:webHidden/>
              </w:rPr>
              <w:t>9</w:t>
            </w:r>
            <w:r w:rsidR="004854DD">
              <w:rPr>
                <w:noProof/>
                <w:webHidden/>
              </w:rPr>
              <w:fldChar w:fldCharType="end"/>
            </w:r>
          </w:hyperlink>
        </w:p>
        <w:p w14:paraId="2A65691C" w14:textId="7C3DFEBA" w:rsidR="00EF3894" w:rsidRDefault="00EF3894" w:rsidP="008E2757">
          <w:pPr>
            <w:spacing w:line="276" w:lineRule="auto"/>
          </w:pPr>
          <w:r>
            <w:rPr>
              <w:b/>
              <w:bCs/>
            </w:rPr>
            <w:fldChar w:fldCharType="end"/>
          </w:r>
        </w:p>
      </w:sdtContent>
    </w:sdt>
    <w:p w14:paraId="61A8001F" w14:textId="77777777" w:rsidR="00A46045" w:rsidRPr="00EF3894" w:rsidRDefault="00A46045" w:rsidP="008E2757">
      <w:pPr>
        <w:spacing w:line="276" w:lineRule="auto"/>
      </w:pPr>
    </w:p>
    <w:p w14:paraId="3FE88634" w14:textId="77777777" w:rsidR="00A46045" w:rsidRDefault="00A46045" w:rsidP="008E2757">
      <w:pPr>
        <w:spacing w:line="276" w:lineRule="auto"/>
        <w:jc w:val="center"/>
        <w:rPr>
          <w:sz w:val="44"/>
          <w:szCs w:val="44"/>
        </w:rPr>
      </w:pPr>
    </w:p>
    <w:p w14:paraId="514F4655" w14:textId="77777777" w:rsidR="00A46045" w:rsidRDefault="00A46045" w:rsidP="008E2757">
      <w:pPr>
        <w:spacing w:line="276" w:lineRule="auto"/>
        <w:jc w:val="center"/>
        <w:rPr>
          <w:sz w:val="44"/>
          <w:szCs w:val="44"/>
        </w:rPr>
      </w:pPr>
    </w:p>
    <w:p w14:paraId="5A7DF7AA" w14:textId="77777777" w:rsidR="00A46045" w:rsidRDefault="00A46045" w:rsidP="008E2757">
      <w:pPr>
        <w:spacing w:line="276" w:lineRule="auto"/>
        <w:jc w:val="center"/>
        <w:rPr>
          <w:sz w:val="44"/>
          <w:szCs w:val="44"/>
        </w:rPr>
      </w:pPr>
    </w:p>
    <w:p w14:paraId="01AEA6B3" w14:textId="77777777" w:rsidR="00A46045" w:rsidRDefault="00A46045" w:rsidP="008E2757">
      <w:pPr>
        <w:spacing w:line="276" w:lineRule="auto"/>
        <w:jc w:val="center"/>
        <w:rPr>
          <w:sz w:val="44"/>
          <w:szCs w:val="44"/>
        </w:rPr>
      </w:pPr>
    </w:p>
    <w:p w14:paraId="796E12B1" w14:textId="09ADB18F" w:rsidR="00EF3894" w:rsidRDefault="00EF3894" w:rsidP="008E2757">
      <w:pPr>
        <w:spacing w:line="276" w:lineRule="auto"/>
        <w:rPr>
          <w:sz w:val="44"/>
          <w:szCs w:val="44"/>
        </w:rPr>
      </w:pPr>
      <w:r>
        <w:rPr>
          <w:sz w:val="44"/>
          <w:szCs w:val="44"/>
        </w:rPr>
        <w:br w:type="page"/>
      </w:r>
    </w:p>
    <w:p w14:paraId="421DD9EE" w14:textId="2C61284A" w:rsidR="000F6B70" w:rsidRDefault="000F6B70" w:rsidP="00965710">
      <w:pPr>
        <w:pStyle w:val="Nagwek1"/>
        <w:numPr>
          <w:ilvl w:val="0"/>
          <w:numId w:val="1"/>
        </w:numPr>
        <w:spacing w:line="276" w:lineRule="auto"/>
      </w:pPr>
      <w:bookmarkStart w:id="1" w:name="_Toc220241633"/>
      <w:r>
        <w:lastRenderedPageBreak/>
        <w:t>Przedmiot zamówienia</w:t>
      </w:r>
      <w:bookmarkEnd w:id="1"/>
    </w:p>
    <w:p w14:paraId="37D08B80" w14:textId="77777777" w:rsidR="00254D0B" w:rsidRDefault="00254D0B" w:rsidP="00254D0B">
      <w:pPr>
        <w:pStyle w:val="Nagwek1"/>
        <w:numPr>
          <w:ilvl w:val="1"/>
          <w:numId w:val="1"/>
        </w:numPr>
        <w:spacing w:after="240" w:line="276" w:lineRule="auto"/>
      </w:pPr>
      <w:bookmarkStart w:id="2" w:name="_Toc174003987"/>
      <w:bookmarkStart w:id="3" w:name="_Toc199087732"/>
      <w:bookmarkStart w:id="4" w:name="_Toc220241634"/>
      <w:r>
        <w:t>Zestawienie ilościowe.</w:t>
      </w:r>
      <w:bookmarkEnd w:id="2"/>
      <w:bookmarkEnd w:id="3"/>
      <w:bookmarkEnd w:id="4"/>
    </w:p>
    <w:tbl>
      <w:tblPr>
        <w:tblStyle w:val="Zwykatabela1"/>
        <w:tblW w:w="0" w:type="auto"/>
        <w:tblLook w:val="04A0" w:firstRow="1" w:lastRow="0" w:firstColumn="1" w:lastColumn="0" w:noHBand="0" w:noVBand="1"/>
      </w:tblPr>
      <w:tblGrid>
        <w:gridCol w:w="545"/>
        <w:gridCol w:w="7029"/>
        <w:gridCol w:w="1488"/>
      </w:tblGrid>
      <w:tr w:rsidR="00254D0B" w:rsidRPr="00A16663" w14:paraId="0CED6613" w14:textId="77777777" w:rsidTr="00193F1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45" w:type="dxa"/>
            <w:vAlign w:val="center"/>
          </w:tcPr>
          <w:p w14:paraId="56848684" w14:textId="77777777" w:rsidR="00254D0B" w:rsidRPr="00A16663" w:rsidRDefault="00254D0B" w:rsidP="00193F1C">
            <w:pPr>
              <w:spacing w:line="276" w:lineRule="auto"/>
              <w:jc w:val="center"/>
            </w:pPr>
            <w:r w:rsidRPr="00A16663">
              <w:t>L.p.</w:t>
            </w:r>
          </w:p>
        </w:tc>
        <w:tc>
          <w:tcPr>
            <w:tcW w:w="7029" w:type="dxa"/>
            <w:vAlign w:val="center"/>
          </w:tcPr>
          <w:p w14:paraId="352947B3" w14:textId="77777777" w:rsidR="00254D0B" w:rsidRPr="00A16663" w:rsidRDefault="00254D0B" w:rsidP="00193F1C">
            <w:pPr>
              <w:spacing w:line="276" w:lineRule="auto"/>
              <w:jc w:val="center"/>
              <w:cnfStyle w:val="100000000000" w:firstRow="1" w:lastRow="0" w:firstColumn="0" w:lastColumn="0" w:oddVBand="0" w:evenVBand="0" w:oddHBand="0" w:evenHBand="0" w:firstRowFirstColumn="0" w:firstRowLastColumn="0" w:lastRowFirstColumn="0" w:lastRowLastColumn="0"/>
            </w:pPr>
            <w:r w:rsidRPr="00A16663">
              <w:t>Nazwa</w:t>
            </w:r>
          </w:p>
        </w:tc>
        <w:tc>
          <w:tcPr>
            <w:tcW w:w="1488" w:type="dxa"/>
            <w:vAlign w:val="center"/>
          </w:tcPr>
          <w:p w14:paraId="0BB07E63" w14:textId="77777777" w:rsidR="00254D0B" w:rsidRPr="00A16663" w:rsidRDefault="00254D0B" w:rsidP="00193F1C">
            <w:pPr>
              <w:spacing w:line="276" w:lineRule="auto"/>
              <w:jc w:val="center"/>
              <w:cnfStyle w:val="100000000000" w:firstRow="1" w:lastRow="0" w:firstColumn="0" w:lastColumn="0" w:oddVBand="0" w:evenVBand="0" w:oddHBand="0" w:evenHBand="0" w:firstRowFirstColumn="0" w:firstRowLastColumn="0" w:lastRowFirstColumn="0" w:lastRowLastColumn="0"/>
            </w:pPr>
            <w:r w:rsidRPr="00A16663">
              <w:t>Ilość</w:t>
            </w:r>
          </w:p>
        </w:tc>
      </w:tr>
      <w:tr w:rsidR="00254D0B" w:rsidRPr="00A16663" w14:paraId="5531296F" w14:textId="77777777" w:rsidTr="00193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 w:type="dxa"/>
            <w:vAlign w:val="center"/>
          </w:tcPr>
          <w:p w14:paraId="33D66A5D" w14:textId="1F6ABCC3" w:rsidR="00254D0B" w:rsidRPr="00A16663" w:rsidRDefault="00543005" w:rsidP="00193F1C">
            <w:pPr>
              <w:spacing w:line="276" w:lineRule="auto"/>
              <w:jc w:val="both"/>
            </w:pPr>
            <w:r>
              <w:t>1</w:t>
            </w:r>
            <w:r w:rsidR="00254D0B" w:rsidRPr="00A16663">
              <w:t>.</w:t>
            </w:r>
          </w:p>
        </w:tc>
        <w:tc>
          <w:tcPr>
            <w:tcW w:w="7029" w:type="dxa"/>
          </w:tcPr>
          <w:p w14:paraId="43BB48ED" w14:textId="77777777" w:rsidR="00254D0B" w:rsidRPr="00A16663" w:rsidRDefault="00254D0B" w:rsidP="00193F1C">
            <w:pPr>
              <w:spacing w:line="276" w:lineRule="auto"/>
              <w:jc w:val="both"/>
              <w:cnfStyle w:val="000000100000" w:firstRow="0" w:lastRow="0" w:firstColumn="0" w:lastColumn="0" w:oddVBand="0" w:evenVBand="0" w:oddHBand="1" w:evenHBand="0" w:firstRowFirstColumn="0" w:firstRowLastColumn="0" w:lastRowFirstColumn="0" w:lastRowLastColumn="0"/>
            </w:pPr>
            <w:r w:rsidRPr="005C6B7E">
              <w:t>Zakup usług przeprowadzenia audytu zgodności KRI</w:t>
            </w:r>
          </w:p>
        </w:tc>
        <w:tc>
          <w:tcPr>
            <w:tcW w:w="1488" w:type="dxa"/>
            <w:vAlign w:val="center"/>
          </w:tcPr>
          <w:p w14:paraId="02E98F75" w14:textId="77777777" w:rsidR="00254D0B" w:rsidRPr="00A16663" w:rsidRDefault="00254D0B" w:rsidP="00193F1C">
            <w:pPr>
              <w:spacing w:line="276" w:lineRule="auto"/>
              <w:jc w:val="center"/>
              <w:cnfStyle w:val="000000100000" w:firstRow="0" w:lastRow="0" w:firstColumn="0" w:lastColumn="0" w:oddVBand="0" w:evenVBand="0" w:oddHBand="1" w:evenHBand="0" w:firstRowFirstColumn="0" w:firstRowLastColumn="0" w:lastRowFirstColumn="0" w:lastRowLastColumn="0"/>
            </w:pPr>
            <w:r>
              <w:t>1 szt.</w:t>
            </w:r>
          </w:p>
        </w:tc>
      </w:tr>
    </w:tbl>
    <w:p w14:paraId="0AF39E8D" w14:textId="77777777" w:rsidR="00254D0B" w:rsidRDefault="00254D0B" w:rsidP="00254D0B">
      <w:pPr>
        <w:pStyle w:val="Nagwek1"/>
        <w:numPr>
          <w:ilvl w:val="1"/>
          <w:numId w:val="1"/>
        </w:numPr>
        <w:spacing w:after="240" w:line="276" w:lineRule="auto"/>
      </w:pPr>
      <w:bookmarkStart w:id="5" w:name="_Toc199087733"/>
      <w:bookmarkStart w:id="6" w:name="_Toc220241635"/>
      <w:r>
        <w:t>Termin realizacji zamówienia.</w:t>
      </w:r>
      <w:bookmarkEnd w:id="5"/>
      <w:bookmarkEnd w:id="6"/>
    </w:p>
    <w:p w14:paraId="45539172" w14:textId="5D674E11" w:rsidR="00254D0B" w:rsidRPr="005B5ECD" w:rsidRDefault="00254D0B" w:rsidP="00543005">
      <w:pPr>
        <w:pStyle w:val="Akapitzlist"/>
        <w:numPr>
          <w:ilvl w:val="0"/>
          <w:numId w:val="11"/>
        </w:numPr>
        <w:spacing w:after="0" w:line="276" w:lineRule="auto"/>
        <w:ind w:left="284" w:hanging="284"/>
        <w:jc w:val="both"/>
      </w:pPr>
      <w:r w:rsidRPr="005B5ECD">
        <w:t xml:space="preserve">Termin realizacji zamówienia </w:t>
      </w:r>
      <w:r>
        <w:t>biegnie</w:t>
      </w:r>
      <w:r w:rsidRPr="005B5ECD">
        <w:t xml:space="preserve"> od dnia zawarcia umowy </w:t>
      </w:r>
      <w:r>
        <w:t xml:space="preserve">nie dłużej </w:t>
      </w:r>
      <w:r w:rsidRPr="00E77282">
        <w:t xml:space="preserve">niż do dnia </w:t>
      </w:r>
      <w:r w:rsidR="0020614F">
        <w:t>31</w:t>
      </w:r>
      <w:r w:rsidR="00543005">
        <w:t>.0</w:t>
      </w:r>
      <w:r w:rsidR="0020614F">
        <w:t>7</w:t>
      </w:r>
      <w:r w:rsidR="00543005">
        <w:t>.2026 r.</w:t>
      </w:r>
    </w:p>
    <w:p w14:paraId="1AEDC58B" w14:textId="13166C23" w:rsidR="000F6B70" w:rsidRDefault="0089651A" w:rsidP="00CC4F63">
      <w:pPr>
        <w:pStyle w:val="Nagwek1"/>
        <w:numPr>
          <w:ilvl w:val="1"/>
          <w:numId w:val="1"/>
        </w:numPr>
        <w:spacing w:after="240" w:line="276" w:lineRule="auto"/>
      </w:pPr>
      <w:bookmarkStart w:id="7" w:name="_Toc220241636"/>
      <w:r>
        <w:t>Wymagania ogólne</w:t>
      </w:r>
      <w:r w:rsidR="000F6B70">
        <w:t>.</w:t>
      </w:r>
      <w:bookmarkEnd w:id="7"/>
    </w:p>
    <w:p w14:paraId="2FE81A0F" w14:textId="2B8246EB" w:rsidR="00020F71" w:rsidRDefault="00020F71" w:rsidP="00020F71">
      <w:pPr>
        <w:pStyle w:val="Akapitzlist"/>
        <w:numPr>
          <w:ilvl w:val="0"/>
          <w:numId w:val="42"/>
        </w:numPr>
        <w:spacing w:after="0" w:line="276" w:lineRule="auto"/>
        <w:ind w:left="284" w:hanging="284"/>
        <w:jc w:val="both"/>
      </w:pPr>
      <w:r w:rsidRPr="001079CB">
        <w:t xml:space="preserve">Zamówienie będzie realizowane na rzecz </w:t>
      </w:r>
      <w:r w:rsidRPr="0048051D">
        <w:t xml:space="preserve">Urzędu Gminy w </w:t>
      </w:r>
      <w:r w:rsidR="0020614F">
        <w:t>Niedźwiadzie.</w:t>
      </w:r>
    </w:p>
    <w:p w14:paraId="5D09FC87" w14:textId="0C53EDD8" w:rsidR="005D1AFC" w:rsidRDefault="005D1AFC" w:rsidP="00523ACF">
      <w:pPr>
        <w:pStyle w:val="Akapitzlist"/>
        <w:numPr>
          <w:ilvl w:val="0"/>
          <w:numId w:val="42"/>
        </w:numPr>
        <w:spacing w:after="0" w:line="276" w:lineRule="auto"/>
        <w:ind w:left="284" w:hanging="284"/>
        <w:jc w:val="both"/>
      </w:pPr>
      <w:r>
        <w:t xml:space="preserve">Wykonawca jest zobowiązany do </w:t>
      </w:r>
      <w:r w:rsidRPr="009124D0">
        <w:t xml:space="preserve">przeprowadzenia w </w:t>
      </w:r>
      <w:r w:rsidR="00973F49">
        <w:t>ramach</w:t>
      </w:r>
      <w:r w:rsidRPr="009124D0">
        <w:t xml:space="preserve"> realizacji projektu</w:t>
      </w:r>
      <w:r w:rsidR="00471ECE" w:rsidRPr="009124D0">
        <w:t xml:space="preserve"> pn. „</w:t>
      </w:r>
      <w:proofErr w:type="spellStart"/>
      <w:r w:rsidR="00471ECE" w:rsidRPr="009124D0">
        <w:t>Cyberbezpieczny</w:t>
      </w:r>
      <w:proofErr w:type="spellEnd"/>
      <w:r w:rsidR="00471ECE" w:rsidRPr="009124D0">
        <w:t xml:space="preserve"> Samorząd” współfinansowanego w ramach środków Unii Europejskiej i budżetu państwa w ramach programu Fundusze Europejskie na Rozwój Cyfrowy 2021-2027, Priorytetu II: Zaawansowane usługi cyfrowe, Działania 2.2. - Wzmocnienie krajowego systemu </w:t>
      </w:r>
      <w:proofErr w:type="spellStart"/>
      <w:r w:rsidR="00471ECE" w:rsidRPr="009124D0">
        <w:t>cyberbezpieczeństwa</w:t>
      </w:r>
      <w:proofErr w:type="spellEnd"/>
      <w:r w:rsidR="00471ECE" w:rsidRPr="009124D0">
        <w:t xml:space="preserve"> </w:t>
      </w:r>
      <w:r w:rsidRPr="009124D0">
        <w:t>audytu</w:t>
      </w:r>
      <w:r w:rsidRPr="005D1AFC">
        <w:t xml:space="preserve"> systemu zarządzania bezpieczeństwem informacji w związku z</w:t>
      </w:r>
      <w:r>
        <w:t> </w:t>
      </w:r>
      <w:r w:rsidRPr="005D1AFC">
        <w:t xml:space="preserve">zapisami </w:t>
      </w:r>
      <w:r w:rsidRPr="009918AC">
        <w:t xml:space="preserve">w § </w:t>
      </w:r>
      <w:r w:rsidR="009918AC" w:rsidRPr="009918AC">
        <w:t>19</w:t>
      </w:r>
      <w:r w:rsidRPr="009918AC">
        <w:t xml:space="preserve"> ust. 2 pkt 14 </w:t>
      </w:r>
      <w:r w:rsidR="009918AC" w:rsidRPr="009918AC">
        <w:t xml:space="preserve">Rozporządzenia Rady Ministrów z dnia </w:t>
      </w:r>
      <w:r w:rsidR="00AB672B">
        <w:t>21</w:t>
      </w:r>
      <w:r w:rsidR="00356CC9">
        <w:t xml:space="preserve"> maja </w:t>
      </w:r>
      <w:r w:rsidR="00AB672B">
        <w:t xml:space="preserve">2024 r. </w:t>
      </w:r>
      <w:r w:rsidRPr="005D1AFC">
        <w:t xml:space="preserve">w sprawie Krajowych Ram Interoperacyjności, minimalnych wymagań dla rejestrów publicznych i wymiany informacji w postaci elektronicznej oraz minimalnych wymagań dla systemów teleinformatycznych </w:t>
      </w:r>
      <w:r w:rsidRPr="00AB672B">
        <w:t>(Dz.U.</w:t>
      </w:r>
      <w:r w:rsidR="00AB672B" w:rsidRPr="00AB672B">
        <w:t xml:space="preserve"> </w:t>
      </w:r>
      <w:bookmarkStart w:id="8" w:name="_Hlk169775028"/>
      <w:r w:rsidR="00AB672B" w:rsidRPr="00AB672B">
        <w:t>2024 poz. 773</w:t>
      </w:r>
      <w:bookmarkEnd w:id="8"/>
      <w:r w:rsidRPr="00AB672B">
        <w:t>), zwanego</w:t>
      </w:r>
      <w:r w:rsidRPr="005D1AFC">
        <w:t xml:space="preserve"> dalej „</w:t>
      </w:r>
      <w:r>
        <w:t>audytem</w:t>
      </w:r>
      <w:r w:rsidRPr="005D1AFC">
        <w:t xml:space="preserve"> KRI”</w:t>
      </w:r>
      <w:r>
        <w:t xml:space="preserve"> dla </w:t>
      </w:r>
      <w:r w:rsidR="00925358">
        <w:t>Zamawiającego.</w:t>
      </w:r>
    </w:p>
    <w:p w14:paraId="7047E5EC" w14:textId="304F4DB5" w:rsidR="0019043E" w:rsidRDefault="0019043E" w:rsidP="00523ACF">
      <w:pPr>
        <w:pStyle w:val="Akapitzlist"/>
        <w:numPr>
          <w:ilvl w:val="0"/>
          <w:numId w:val="42"/>
        </w:numPr>
        <w:spacing w:after="0" w:line="276" w:lineRule="auto"/>
        <w:ind w:left="284" w:hanging="284"/>
        <w:jc w:val="both"/>
      </w:pPr>
      <w:r w:rsidRPr="009124D0">
        <w:t xml:space="preserve">Zakres audytu systemu bezpieczeństwa informacji obejmie zgodność z kryteriami zawartymi w § </w:t>
      </w:r>
      <w:r w:rsidR="00AB672B" w:rsidRPr="009124D0">
        <w:t>19</w:t>
      </w:r>
      <w:r w:rsidRPr="009124D0">
        <w:t xml:space="preserve"> ust. 2 ww. rozporządzenia KRI oraz zgodność z wymaganiami normy </w:t>
      </w:r>
      <w:r w:rsidR="00A60074" w:rsidRPr="009124D0">
        <w:rPr>
          <w:rStyle w:val="Pogrubienie"/>
          <w:b w:val="0"/>
          <w:bCs w:val="0"/>
        </w:rPr>
        <w:t>PN-EN ISO/IEC 27001:2023</w:t>
      </w:r>
      <w:r w:rsidR="00A60074" w:rsidRPr="009124D0">
        <w:rPr>
          <w:rStyle w:val="Pogrubienie"/>
        </w:rPr>
        <w:t xml:space="preserve"> </w:t>
      </w:r>
      <w:r w:rsidRPr="009124D0">
        <w:t xml:space="preserve">dla </w:t>
      </w:r>
      <w:r w:rsidR="0048694A" w:rsidRPr="009124D0">
        <w:t>Zamawiającego.</w:t>
      </w:r>
    </w:p>
    <w:p w14:paraId="12D38F5D" w14:textId="6D64DF8F" w:rsidR="0019043E" w:rsidRPr="009124D0" w:rsidRDefault="0019043E" w:rsidP="00523ACF">
      <w:pPr>
        <w:pStyle w:val="Akapitzlist"/>
        <w:numPr>
          <w:ilvl w:val="0"/>
          <w:numId w:val="42"/>
        </w:numPr>
        <w:spacing w:after="0" w:line="276" w:lineRule="auto"/>
        <w:ind w:left="284" w:hanging="284"/>
        <w:jc w:val="both"/>
      </w:pPr>
      <w:r w:rsidRPr="009124D0">
        <w:t xml:space="preserve">Raport z audytu </w:t>
      </w:r>
      <w:r w:rsidR="001226AC" w:rsidRPr="009124D0">
        <w:t xml:space="preserve">KRI </w:t>
      </w:r>
      <w:r w:rsidRPr="009124D0">
        <w:t xml:space="preserve">zostanie podpisany przez audytora dokonującego audyt </w:t>
      </w:r>
      <w:r w:rsidR="001226AC" w:rsidRPr="009124D0">
        <w:t>KRI przy wykorzystaniu kwalifikowalnego podpisu elektronicznego</w:t>
      </w:r>
      <w:r w:rsidRPr="009124D0">
        <w:t xml:space="preserve"> i</w:t>
      </w:r>
      <w:r w:rsidR="006F3F6C" w:rsidRPr="009124D0">
        <w:t xml:space="preserve"> </w:t>
      </w:r>
      <w:r w:rsidRPr="009124D0">
        <w:t xml:space="preserve">dostarczony do </w:t>
      </w:r>
      <w:r w:rsidR="00EC744B" w:rsidRPr="009124D0">
        <w:t>Zamawiającego w</w:t>
      </w:r>
      <w:r w:rsidR="001226AC" w:rsidRPr="009124D0">
        <w:t> </w:t>
      </w:r>
      <w:r w:rsidR="00EC744B" w:rsidRPr="009124D0">
        <w:t>formie elektronicznej.</w:t>
      </w:r>
    </w:p>
    <w:p w14:paraId="73FA0AC7" w14:textId="6A2B91DB" w:rsidR="00EC744B" w:rsidRPr="00EC744B" w:rsidRDefault="00EC744B" w:rsidP="00523ACF">
      <w:pPr>
        <w:pStyle w:val="Akapitzlist"/>
        <w:numPr>
          <w:ilvl w:val="0"/>
          <w:numId w:val="42"/>
        </w:numPr>
        <w:spacing w:after="0" w:line="276" w:lineRule="auto"/>
        <w:ind w:left="284" w:hanging="284"/>
        <w:jc w:val="both"/>
      </w:pPr>
      <w:r>
        <w:t>A</w:t>
      </w:r>
      <w:r w:rsidRPr="00EC744B">
        <w:t xml:space="preserve">udyt </w:t>
      </w:r>
      <w:r>
        <w:t xml:space="preserve">KRI oraz aktualizacja </w:t>
      </w:r>
      <w:r w:rsidRPr="00925358">
        <w:t xml:space="preserve">dla </w:t>
      </w:r>
      <w:r w:rsidR="00925358" w:rsidRPr="00925358">
        <w:t>Zamawiającego</w:t>
      </w:r>
      <w:r>
        <w:t xml:space="preserve"> mus</w:t>
      </w:r>
      <w:r w:rsidR="000A2666">
        <w:t>i</w:t>
      </w:r>
      <w:r>
        <w:t xml:space="preserve"> </w:t>
      </w:r>
      <w:r w:rsidRPr="00EC744B">
        <w:t>zost</w:t>
      </w:r>
      <w:r>
        <w:t xml:space="preserve">ać </w:t>
      </w:r>
      <w:r w:rsidRPr="00EC744B">
        <w:t>przeprowadzon</w:t>
      </w:r>
      <w:r w:rsidR="000A2666">
        <w:t>y</w:t>
      </w:r>
      <w:r w:rsidRPr="00EC744B">
        <w:t xml:space="preserve"> przez:</w:t>
      </w:r>
    </w:p>
    <w:p w14:paraId="5A7C70BF" w14:textId="6617271B" w:rsidR="00EC744B" w:rsidRPr="00C12C01" w:rsidRDefault="00EC744B" w:rsidP="00523ACF">
      <w:pPr>
        <w:pStyle w:val="Akapitzlist"/>
        <w:numPr>
          <w:ilvl w:val="1"/>
          <w:numId w:val="42"/>
        </w:numPr>
        <w:spacing w:after="0" w:line="276" w:lineRule="auto"/>
        <w:jc w:val="both"/>
      </w:pPr>
      <w:r w:rsidRPr="00C12C01">
        <w:t>audytora zewnętrznego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 lub;</w:t>
      </w:r>
    </w:p>
    <w:p w14:paraId="72FE4459" w14:textId="214430A5" w:rsidR="00EC744B" w:rsidRPr="00EC744B" w:rsidRDefault="00EC744B" w:rsidP="00523ACF">
      <w:pPr>
        <w:pStyle w:val="Akapitzlist"/>
        <w:numPr>
          <w:ilvl w:val="1"/>
          <w:numId w:val="42"/>
        </w:numPr>
        <w:spacing w:after="0" w:line="276" w:lineRule="auto"/>
        <w:jc w:val="both"/>
      </w:pPr>
      <w:r w:rsidRPr="00C12C01">
        <w:t>audytora wewnętrznego posiadającego przynajmniej jeden z certyfikatów określonych w</w:t>
      </w:r>
      <w:r w:rsidR="001226AC" w:rsidRPr="00C12C01">
        <w:t> </w:t>
      </w:r>
      <w:r w:rsidRPr="00C12C01">
        <w:t>rozporządzeniu Ministra Cyfryzacji z dnia 12 października 2018 r. w sprawie wykazu certyfikatów uprawniających do przeprowadzenia audytu (Dz.U.</w:t>
      </w:r>
      <w:r w:rsidR="00C12C01">
        <w:t xml:space="preserve"> </w:t>
      </w:r>
      <w:r w:rsidRPr="00C12C01">
        <w:t>2018 poz. 1999)</w:t>
      </w:r>
      <w:r w:rsidRPr="00EC744B">
        <w:t xml:space="preserve"> lub będącego audytorem zewnętrznym systemu zarządzania bezpieczeństwem informacji według normy </w:t>
      </w:r>
      <w:r w:rsidR="00A60074" w:rsidRPr="00A60074">
        <w:rPr>
          <w:rStyle w:val="Pogrubienie"/>
          <w:b w:val="0"/>
          <w:bCs w:val="0"/>
        </w:rPr>
        <w:t>PN-EN ISO/IEC 27001:2023</w:t>
      </w:r>
      <w:r w:rsidR="00A60074">
        <w:rPr>
          <w:rStyle w:val="Pogrubienie"/>
          <w:b w:val="0"/>
          <w:bCs w:val="0"/>
        </w:rPr>
        <w:t>.</w:t>
      </w:r>
    </w:p>
    <w:p w14:paraId="4471CE6D" w14:textId="77777777" w:rsidR="00254D0B" w:rsidRDefault="00254D0B" w:rsidP="00B350D6">
      <w:pPr>
        <w:pStyle w:val="Akapitzlist"/>
        <w:numPr>
          <w:ilvl w:val="0"/>
          <w:numId w:val="42"/>
        </w:numPr>
        <w:spacing w:after="0" w:line="276" w:lineRule="auto"/>
        <w:ind w:left="284" w:hanging="284"/>
        <w:jc w:val="both"/>
      </w:pPr>
      <w:r>
        <w:t>Wykonawca jest zobowiązany w trakcie realizacji przedmiotu zamówienia posługiwać się osobami tylko z odpowiednim doświadczeniem, tj. nie krótszym niż 2 letnie doświadczenie w obszarze świadczonej przez daną osobę usługi na rzecz Zamawiającego.</w:t>
      </w:r>
    </w:p>
    <w:p w14:paraId="07BE8346" w14:textId="2A5E1921" w:rsidR="00EC744B" w:rsidRDefault="006F3F6C" w:rsidP="00523ACF">
      <w:pPr>
        <w:pStyle w:val="Akapitzlist"/>
        <w:numPr>
          <w:ilvl w:val="0"/>
          <w:numId w:val="42"/>
        </w:numPr>
        <w:spacing w:after="0" w:line="276" w:lineRule="auto"/>
        <w:ind w:left="284" w:hanging="284"/>
        <w:jc w:val="both"/>
      </w:pPr>
      <w:r>
        <w:t xml:space="preserve">Wykonawca </w:t>
      </w:r>
      <w:r w:rsidR="003F600C">
        <w:t xml:space="preserve">w trakcie realizacji zamówienia </w:t>
      </w:r>
      <w:r>
        <w:t xml:space="preserve">jest zobowiązany do zapoznania się z częściowo wypełnioną </w:t>
      </w:r>
      <w:r w:rsidR="003F600C">
        <w:t>a</w:t>
      </w:r>
      <w:r>
        <w:t xml:space="preserve">nkietą </w:t>
      </w:r>
      <w:r w:rsidR="003F600C">
        <w:t>d</w:t>
      </w:r>
      <w:r>
        <w:t xml:space="preserve">ojrzałości </w:t>
      </w:r>
      <w:proofErr w:type="spellStart"/>
      <w:r w:rsidR="003F600C">
        <w:t>c</w:t>
      </w:r>
      <w:r>
        <w:t>yberbezpieczeństwa</w:t>
      </w:r>
      <w:proofErr w:type="spellEnd"/>
      <w:r>
        <w:t xml:space="preserve"> w zakresie </w:t>
      </w:r>
      <w:r w:rsidR="003F600C">
        <w:t>wskazanym przez Zamawiającego</w:t>
      </w:r>
      <w:r w:rsidR="000A2666">
        <w:t>.</w:t>
      </w:r>
    </w:p>
    <w:p w14:paraId="5F0F9AD4" w14:textId="76F6BECF" w:rsidR="003F600C" w:rsidRDefault="003F600C" w:rsidP="00523ACF">
      <w:pPr>
        <w:pStyle w:val="Akapitzlist"/>
        <w:numPr>
          <w:ilvl w:val="0"/>
          <w:numId w:val="42"/>
        </w:numPr>
        <w:spacing w:after="0" w:line="276" w:lineRule="auto"/>
        <w:ind w:left="284" w:hanging="284"/>
        <w:jc w:val="both"/>
      </w:pPr>
      <w:r>
        <w:lastRenderedPageBreak/>
        <w:t xml:space="preserve">Wykonawca po </w:t>
      </w:r>
      <w:r w:rsidRPr="00974BD3">
        <w:t>wykonaniu audytu</w:t>
      </w:r>
      <w:r w:rsidRPr="003F600C">
        <w:t xml:space="preserve"> KRI</w:t>
      </w:r>
      <w:r>
        <w:t xml:space="preserve"> jest zobowiązany do uzupełnienia ankiety dojrzałości </w:t>
      </w:r>
      <w:proofErr w:type="spellStart"/>
      <w:r>
        <w:t>cyberbezpieczeństwa</w:t>
      </w:r>
      <w:proofErr w:type="spellEnd"/>
      <w:r>
        <w:t xml:space="preserve">. Ankietę dojrzałości </w:t>
      </w:r>
      <w:proofErr w:type="spellStart"/>
      <w:r>
        <w:t>cyberbezpieczeństwa</w:t>
      </w:r>
      <w:proofErr w:type="spellEnd"/>
      <w:r>
        <w:t xml:space="preserve"> należy wypełnić w oparciu o aktualny na dzień wypełnienia ankiety wzór ankiety opublikowany na stronie: </w:t>
      </w:r>
      <w:r w:rsidRPr="003F600C">
        <w:t>https://www.gov.pl/web/cppc/cyberbezpieczny-samorzad</w:t>
      </w:r>
      <w:r>
        <w:t xml:space="preserve"> (załącznik nr 6 - Ankieta Dojrzałości </w:t>
      </w:r>
      <w:proofErr w:type="spellStart"/>
      <w:r>
        <w:t>Cyberbezpieczeństwa</w:t>
      </w:r>
      <w:proofErr w:type="spellEnd"/>
      <w:r>
        <w:t xml:space="preserve"> w Jednostce Samorządu Terytorialnego i Jednostkach Podległych).</w:t>
      </w:r>
    </w:p>
    <w:p w14:paraId="72156494" w14:textId="350041C1" w:rsidR="009E5A41" w:rsidRDefault="00353EF6" w:rsidP="00523ACF">
      <w:pPr>
        <w:pStyle w:val="Akapitzlist"/>
        <w:numPr>
          <w:ilvl w:val="0"/>
          <w:numId w:val="42"/>
        </w:numPr>
        <w:spacing w:after="0" w:line="276" w:lineRule="auto"/>
        <w:ind w:left="284" w:hanging="284"/>
        <w:jc w:val="both"/>
      </w:pPr>
      <w:r>
        <w:t xml:space="preserve">Wypełnienie ankiety dojrzałości </w:t>
      </w:r>
      <w:proofErr w:type="spellStart"/>
      <w:r>
        <w:t>cyberbezpieczeństwa</w:t>
      </w:r>
      <w:proofErr w:type="spellEnd"/>
      <w:r>
        <w:t xml:space="preserve"> polegać będzie </w:t>
      </w:r>
      <w:r w:rsidR="00F743C8">
        <w:t xml:space="preserve">na </w:t>
      </w:r>
      <w:r w:rsidR="00227953">
        <w:t>wypełni</w:t>
      </w:r>
      <w:r>
        <w:t>eniu</w:t>
      </w:r>
      <w:r w:rsidR="00227953">
        <w:t xml:space="preserve"> </w:t>
      </w:r>
      <w:r>
        <w:t xml:space="preserve">przez Wykonawcę kolumn </w:t>
      </w:r>
      <w:r w:rsidR="003F600C">
        <w:t>H</w:t>
      </w:r>
      <w:r>
        <w:t xml:space="preserve">, </w:t>
      </w:r>
      <w:r w:rsidR="003F600C">
        <w:t>I</w:t>
      </w:r>
      <w:r>
        <w:t xml:space="preserve"> z arkusza „Ankieta” dla </w:t>
      </w:r>
      <w:r w:rsidR="004012C6">
        <w:t>Zamawiającego na</w:t>
      </w:r>
      <w:r w:rsidR="00227953">
        <w:t xml:space="preserve"> podstawie zebranych przez Wykonawcę danych.</w:t>
      </w:r>
      <w:r w:rsidR="003F600C">
        <w:t xml:space="preserve"> Zamawiający nie dopuszcza pozostawienia pustych pól dla określonych powyżej kolumn, w przypadku jeżeli w polu opisowym nie przewiduje się zmian wówczas należy zamieścić odpowiednią informację.</w:t>
      </w:r>
      <w:r w:rsidR="00FD0BD0">
        <w:t xml:space="preserve"> </w:t>
      </w:r>
      <w:r w:rsidR="009E5A41">
        <w:t xml:space="preserve">Ankieta dojrzałości </w:t>
      </w:r>
      <w:proofErr w:type="spellStart"/>
      <w:r w:rsidR="009E5A41">
        <w:t>cyberbezpieczeństwa</w:t>
      </w:r>
      <w:proofErr w:type="spellEnd"/>
      <w:r w:rsidR="009E5A41">
        <w:t xml:space="preserve"> </w:t>
      </w:r>
      <w:r w:rsidR="009E5A41" w:rsidRPr="0019043E">
        <w:t xml:space="preserve">zostanie </w:t>
      </w:r>
      <w:r w:rsidR="009E5A41">
        <w:t>podpisana</w:t>
      </w:r>
      <w:r w:rsidR="009E5A41" w:rsidRPr="0019043E">
        <w:t xml:space="preserve"> przez audytora dokonującego audyt </w:t>
      </w:r>
      <w:r w:rsidR="009E5A41">
        <w:t>KRI przy wykorzystaniu kwalifikowalnego podpisu elektronicznego</w:t>
      </w:r>
      <w:r w:rsidR="009E5A41" w:rsidRPr="0019043E">
        <w:t xml:space="preserve"> i</w:t>
      </w:r>
      <w:r w:rsidR="009E5A41">
        <w:t xml:space="preserve"> </w:t>
      </w:r>
      <w:r w:rsidR="009E5A41" w:rsidRPr="0019043E">
        <w:t>dostarczon</w:t>
      </w:r>
      <w:r w:rsidR="009E5A41">
        <w:t>a</w:t>
      </w:r>
      <w:r w:rsidR="009E5A41" w:rsidRPr="0019043E">
        <w:t xml:space="preserve"> do </w:t>
      </w:r>
      <w:r w:rsidR="009E5A41">
        <w:t>Zamawiającego w formie elektronicznej.</w:t>
      </w:r>
    </w:p>
    <w:p w14:paraId="1C9B5FE3" w14:textId="04356779" w:rsidR="00E30491" w:rsidRDefault="00E30491" w:rsidP="00523ACF">
      <w:pPr>
        <w:pStyle w:val="Akapitzlist"/>
        <w:numPr>
          <w:ilvl w:val="0"/>
          <w:numId w:val="42"/>
        </w:numPr>
        <w:spacing w:after="0" w:line="276" w:lineRule="auto"/>
        <w:ind w:left="284" w:hanging="284"/>
        <w:jc w:val="both"/>
      </w:pPr>
      <w:r>
        <w:t xml:space="preserve">Jednostki samorządu terytorialnego </w:t>
      </w:r>
      <w:r w:rsidR="00227953">
        <w:t>oraz jego jednostki podległe</w:t>
      </w:r>
      <w:r w:rsidR="00661692">
        <w:t xml:space="preserve">, które </w:t>
      </w:r>
      <w:r w:rsidR="009E5A41">
        <w:t>biorą</w:t>
      </w:r>
      <w:r w:rsidR="00661692">
        <w:t xml:space="preserve"> </w:t>
      </w:r>
      <w:r>
        <w:t>udział w</w:t>
      </w:r>
      <w:r w:rsidR="000E6BA0">
        <w:t> </w:t>
      </w:r>
      <w:r>
        <w:t>projekcie „</w:t>
      </w:r>
      <w:proofErr w:type="spellStart"/>
      <w:r w:rsidR="00227953">
        <w:t>Cyberbezpieczny</w:t>
      </w:r>
      <w:proofErr w:type="spellEnd"/>
      <w:r w:rsidR="00227953">
        <w:t xml:space="preserve"> Samorząd</w:t>
      </w:r>
      <w:r>
        <w:t>”</w:t>
      </w:r>
      <w:r w:rsidRPr="00290D94">
        <w:t xml:space="preserve"> </w:t>
      </w:r>
      <w:r w:rsidR="009E5A41">
        <w:t>są</w:t>
      </w:r>
      <w:r w:rsidR="00661692">
        <w:t xml:space="preserve"> </w:t>
      </w:r>
      <w:r w:rsidRPr="00290D94">
        <w:t xml:space="preserve">zobowiązane do </w:t>
      </w:r>
      <w:r w:rsidR="000E6BA0">
        <w:t xml:space="preserve">przesłania do NASK raportu z audytu KRI oraz </w:t>
      </w:r>
      <w:r w:rsidR="00227953">
        <w:t>wypełni</w:t>
      </w:r>
      <w:r w:rsidR="000E6BA0">
        <w:t>onej</w:t>
      </w:r>
      <w:r w:rsidR="00227953">
        <w:t xml:space="preserve"> ankiety dojrzałości </w:t>
      </w:r>
      <w:proofErr w:type="spellStart"/>
      <w:r w:rsidR="00227953">
        <w:t>cyberbezpieczeństwa</w:t>
      </w:r>
      <w:proofErr w:type="spellEnd"/>
      <w:r w:rsidR="000E6BA0">
        <w:t>. Niezwłocznie po ich przekazaniu przez Wykonawcę dokumenty te</w:t>
      </w:r>
      <w:r w:rsidR="00227953">
        <w:t xml:space="preserve"> zostan</w:t>
      </w:r>
      <w:r w:rsidR="000E6BA0">
        <w:t xml:space="preserve">ą </w:t>
      </w:r>
      <w:r w:rsidRPr="00290D94">
        <w:t>przekazan</w:t>
      </w:r>
      <w:r w:rsidR="000E6BA0">
        <w:t>e</w:t>
      </w:r>
      <w:r w:rsidRPr="00290D94">
        <w:t xml:space="preserve"> </w:t>
      </w:r>
      <w:r>
        <w:t xml:space="preserve">przez Zamawiającego </w:t>
      </w:r>
      <w:r w:rsidRPr="00290D94">
        <w:t xml:space="preserve">do Naukowej i Akademickiej Sieci Komputerowej – Państwowego Instytutu Badawczego (NASK) za pośrednictwem platformy </w:t>
      </w:r>
      <w:proofErr w:type="spellStart"/>
      <w:r w:rsidRPr="00290D94">
        <w:t>ePUAP</w:t>
      </w:r>
      <w:proofErr w:type="spellEnd"/>
      <w:r>
        <w:t>.</w:t>
      </w:r>
      <w:r w:rsidRPr="00290D94">
        <w:t xml:space="preserve"> Dane </w:t>
      </w:r>
      <w:r w:rsidR="000E6BA0">
        <w:t>z tej dokumentacji</w:t>
      </w:r>
      <w:r w:rsidRPr="00290D94">
        <w:t xml:space="preserve"> przekazane przez JST do NASK posłużą do opracowania raportu na temat stanu bezpieczeństwa systemów jednostek samorządowych.</w:t>
      </w:r>
      <w:r>
        <w:t xml:space="preserve"> Wykonawca jest zobowiązany mieć na uwadze </w:t>
      </w:r>
      <w:r w:rsidR="000E6BA0">
        <w:t xml:space="preserve">także </w:t>
      </w:r>
      <w:r>
        <w:t>powyż</w:t>
      </w:r>
      <w:r w:rsidR="000E6BA0">
        <w:t>ej</w:t>
      </w:r>
      <w:r>
        <w:t xml:space="preserve"> </w:t>
      </w:r>
      <w:r w:rsidR="000E6BA0">
        <w:t xml:space="preserve">wskazany </w:t>
      </w:r>
      <w:r>
        <w:t xml:space="preserve">cel przeprowadzenia </w:t>
      </w:r>
      <w:r w:rsidR="000E6BA0">
        <w:t>zamówienia</w:t>
      </w:r>
      <w:r>
        <w:t xml:space="preserve"> i je</w:t>
      </w:r>
      <w:r w:rsidR="000E6BA0">
        <w:t>go</w:t>
      </w:r>
      <w:r>
        <w:t xml:space="preserve"> przeznaczenie.</w:t>
      </w:r>
    </w:p>
    <w:p w14:paraId="2692D590" w14:textId="6B39128B" w:rsidR="009B149F" w:rsidRDefault="009B149F" w:rsidP="00523ACF">
      <w:pPr>
        <w:pStyle w:val="Akapitzlist"/>
        <w:numPr>
          <w:ilvl w:val="0"/>
          <w:numId w:val="42"/>
        </w:numPr>
        <w:spacing w:after="0" w:line="276" w:lineRule="auto"/>
        <w:ind w:left="284" w:hanging="284"/>
        <w:jc w:val="both"/>
      </w:pPr>
      <w:r>
        <w:t xml:space="preserve">Wykonawca </w:t>
      </w:r>
      <w:r w:rsidR="001B7D97">
        <w:t>przy świadczeniu usług</w:t>
      </w:r>
      <w:r>
        <w:t xml:space="preserve"> jest zobowiązany uwzględnić </w:t>
      </w:r>
      <w:r w:rsidR="001B7D97">
        <w:t xml:space="preserve">i zastosować </w:t>
      </w:r>
      <w:r>
        <w:t xml:space="preserve">wymagania Dyrektywy Parlamentu Europejskiego i Rady (UE) 2022/2555 z dnia 14 grudnia 2022 r. w sprawie środków na rzecz wysokiego wspólnego poziomu </w:t>
      </w:r>
      <w:proofErr w:type="spellStart"/>
      <w:r>
        <w:t>cyberbezpieczeństwa</w:t>
      </w:r>
      <w:proofErr w:type="spellEnd"/>
      <w:r>
        <w:t xml:space="preserve"> na terytorium Unii, zmieniająca rozporządzenie (UE) nr 910/2014 i dyrektywę (UE) 2018/1972 oraz uchylająca dyrektywę (UE) 2016/1148 (dyrektywa NIS 2) oraz akty wykonawcze wydane do niej</w:t>
      </w:r>
      <w:r w:rsidR="00B57439">
        <w:t>, a także aktualny przepisów prawa polskiego</w:t>
      </w:r>
      <w:r w:rsidR="000F3BB6">
        <w:t>, w tym ustawy KSC.</w:t>
      </w:r>
    </w:p>
    <w:p w14:paraId="35D9C6E6" w14:textId="2F5F3DDE" w:rsidR="008607CE" w:rsidRPr="004F5D8B" w:rsidRDefault="008607CE" w:rsidP="00523ACF">
      <w:pPr>
        <w:pStyle w:val="Akapitzlist"/>
        <w:numPr>
          <w:ilvl w:val="0"/>
          <w:numId w:val="42"/>
        </w:numPr>
        <w:spacing w:after="0" w:line="276" w:lineRule="auto"/>
        <w:ind w:left="284" w:hanging="284"/>
        <w:jc w:val="both"/>
      </w:pPr>
      <w:r w:rsidRPr="004F5D8B">
        <w:t>Wykonawca zrealizuje zamówienie w oparciu o dokumentację, którą Zamawiający dysponuje niezależnie od realizacji przedmiotu umowy i o wyjaśnienia udzielane przez Zamawiającego. W szczególności realizacja przedmiotu umowy przez Wykonawcę nie może być uwarunkowana wytwarzaniem lub uzupełnianiem dokumentów i opracowań przez Zamawiającego w związku z realizacją przedmiotu umowy, tj. Zamawiający nie może być zobowiązany do wypełniania ankiet, kwestionariuszy, sporządzania notatek itp., a informacje niezbędne Wykonawcy do wykonania przedmiotu umowy mogą być pozyskiwane wyłącznie w postaci materiałów źródłowych i wywiadu bezpośredniego.</w:t>
      </w:r>
    </w:p>
    <w:p w14:paraId="251DE9BC" w14:textId="7CFA2497" w:rsidR="007262BB" w:rsidRPr="004F5D8B" w:rsidRDefault="00196C39" w:rsidP="00523ACF">
      <w:pPr>
        <w:pStyle w:val="Akapitzlist"/>
        <w:numPr>
          <w:ilvl w:val="0"/>
          <w:numId w:val="42"/>
        </w:numPr>
        <w:spacing w:after="0" w:line="276" w:lineRule="auto"/>
        <w:ind w:left="284" w:hanging="284"/>
        <w:jc w:val="both"/>
      </w:pPr>
      <w:r w:rsidRPr="004F5D8B">
        <w:t>Zamawiający dopuszcza prowadzenie prac związanych analizą dokumentacji</w:t>
      </w:r>
      <w:r w:rsidR="000A2666">
        <w:t xml:space="preserve"> </w:t>
      </w:r>
      <w:r w:rsidRPr="004F5D8B">
        <w:t>poza siedzibą Zamawiającego. Zamawiający nie dopuszcza prowadzenia, audytów, analiz stanu istniejącego i określenie stanu faktycznego zabezpieczeń technicznych w formule zdalnej, tj. w postaci on-line lub innej poza siedzibą Zamawiającego.</w:t>
      </w:r>
    </w:p>
    <w:p w14:paraId="3D1E6DC7" w14:textId="3FE77B2A" w:rsidR="009211C4" w:rsidRPr="004F5D8B" w:rsidRDefault="009211C4" w:rsidP="00523ACF">
      <w:pPr>
        <w:pStyle w:val="Akapitzlist"/>
        <w:numPr>
          <w:ilvl w:val="0"/>
          <w:numId w:val="42"/>
        </w:numPr>
        <w:spacing w:after="0" w:line="276" w:lineRule="auto"/>
        <w:ind w:left="284" w:hanging="284"/>
        <w:jc w:val="both"/>
      </w:pPr>
      <w:r w:rsidRPr="004F5D8B">
        <w:t xml:space="preserve">Zamawiający </w:t>
      </w:r>
      <w:r w:rsidR="00F44138" w:rsidRPr="004F5D8B">
        <w:t>wymaga aby audyt</w:t>
      </w:r>
      <w:r w:rsidR="00F93DEE" w:rsidRPr="004F5D8B">
        <w:t xml:space="preserve"> był realizowany w siedzibie Urzędu w czasie nie krótszym niż jeden dzień roboczy odrębnie dla Urzędu i jednostek organizacyjnych biorących udział w projekcie.</w:t>
      </w:r>
    </w:p>
    <w:p w14:paraId="16BA2B51" w14:textId="1FF1F62E" w:rsidR="00CE6FE7" w:rsidRPr="00CE6FE7" w:rsidRDefault="00CE6FE7" w:rsidP="00523ACF">
      <w:pPr>
        <w:pStyle w:val="Akapitzlist"/>
        <w:numPr>
          <w:ilvl w:val="0"/>
          <w:numId w:val="42"/>
        </w:numPr>
        <w:spacing w:after="0" w:line="276" w:lineRule="auto"/>
        <w:ind w:left="284" w:hanging="284"/>
        <w:jc w:val="both"/>
      </w:pPr>
      <w:r w:rsidRPr="00CE6FE7">
        <w:t xml:space="preserve">Na wszystkie usługi Wykonawca </w:t>
      </w:r>
      <w:r w:rsidRPr="00254D0B">
        <w:t xml:space="preserve">udzieli gwarancji do dnia </w:t>
      </w:r>
      <w:r w:rsidR="00B73CE9">
        <w:t>30</w:t>
      </w:r>
      <w:r w:rsidR="00254D0B" w:rsidRPr="00254D0B">
        <w:t>.0</w:t>
      </w:r>
      <w:r w:rsidR="0020614F">
        <w:t>9</w:t>
      </w:r>
      <w:r w:rsidR="00ED29E4" w:rsidRPr="00254D0B">
        <w:t xml:space="preserve">.2026 r. </w:t>
      </w:r>
      <w:r w:rsidRPr="00254D0B">
        <w:t>polegającej</w:t>
      </w:r>
      <w:r w:rsidRPr="00CE6FE7">
        <w:t xml:space="preserve"> na wprowadzaniu niezbędnych zmian w dokumentacji </w:t>
      </w:r>
      <w:r w:rsidR="00380485">
        <w:t xml:space="preserve">i aktualizacji </w:t>
      </w:r>
      <w:r w:rsidRPr="00CE6FE7">
        <w:t>na podstawie stwierdzonych przez Zamawiającego niezgodności dokumentacji z bieżącym stanem</w:t>
      </w:r>
      <w:r>
        <w:t xml:space="preserve"> w</w:t>
      </w:r>
      <w:r w:rsidR="00380485">
        <w:t> </w:t>
      </w:r>
      <w:r>
        <w:t>okresie gwarancji.</w:t>
      </w:r>
    </w:p>
    <w:p w14:paraId="042BD9CD" w14:textId="3976D08C" w:rsidR="003C32EB" w:rsidRDefault="00B87D65">
      <w:pPr>
        <w:rPr>
          <w:rFonts w:asciiTheme="majorHAnsi" w:eastAsiaTheme="majorEastAsia" w:hAnsiTheme="majorHAnsi" w:cstheme="majorBidi"/>
          <w:color w:val="2F5496" w:themeColor="accent1" w:themeShade="BF"/>
          <w:sz w:val="32"/>
          <w:szCs w:val="32"/>
        </w:rPr>
      </w:pPr>
      <w:r>
        <w:br w:type="page"/>
      </w:r>
    </w:p>
    <w:p w14:paraId="009F6981" w14:textId="3146474D" w:rsidR="00F03844" w:rsidRDefault="002D2D53" w:rsidP="002D2D53">
      <w:pPr>
        <w:pStyle w:val="Nagwek1"/>
        <w:numPr>
          <w:ilvl w:val="1"/>
          <w:numId w:val="1"/>
        </w:numPr>
        <w:spacing w:line="276" w:lineRule="auto"/>
      </w:pPr>
      <w:bookmarkStart w:id="9" w:name="_Toc220241637"/>
      <w:r w:rsidRPr="002D2D53">
        <w:lastRenderedPageBreak/>
        <w:t>Zakup usług przeprowadzenia audytu zgodności KRI</w:t>
      </w:r>
      <w:r>
        <w:t>.</w:t>
      </w:r>
      <w:bookmarkEnd w:id="9"/>
    </w:p>
    <w:p w14:paraId="55A7B5FC" w14:textId="77777777" w:rsidR="008E5F83" w:rsidRDefault="008E5F83" w:rsidP="008E5F83">
      <w:pPr>
        <w:spacing w:after="0" w:line="276" w:lineRule="auto"/>
        <w:jc w:val="both"/>
      </w:pPr>
    </w:p>
    <w:p w14:paraId="1419C3CE" w14:textId="1C72ADEB" w:rsidR="008E5F83" w:rsidRDefault="008E5F83" w:rsidP="008E5F83">
      <w:pPr>
        <w:spacing w:after="0" w:line="276" w:lineRule="auto"/>
        <w:jc w:val="both"/>
      </w:pPr>
      <w:r>
        <w:t>Z</w:t>
      </w:r>
      <w:r w:rsidRPr="0019043E">
        <w:t xml:space="preserve">akres audytu systemu bezpieczeństwa informacji </w:t>
      </w:r>
      <w:r w:rsidR="00F425DD">
        <w:t>(zwany na potrzeby przedmiotowego post</w:t>
      </w:r>
      <w:r w:rsidR="00867F89">
        <w:t>ę</w:t>
      </w:r>
      <w:r w:rsidR="00F425DD">
        <w:t xml:space="preserve">powania audytem zgodności KRI, audytem KRI) </w:t>
      </w:r>
      <w:r w:rsidRPr="0019043E">
        <w:t xml:space="preserve">obejmie zgodność z kryteriami </w:t>
      </w:r>
      <w:r w:rsidRPr="00AB672B">
        <w:t>zawartymi w</w:t>
      </w:r>
      <w:r w:rsidR="00382F46">
        <w:t> </w:t>
      </w:r>
      <w:r w:rsidR="00F425DD">
        <w:t>R</w:t>
      </w:r>
      <w:r w:rsidRPr="00AB672B">
        <w:t>ozporządzeni</w:t>
      </w:r>
      <w:r w:rsidR="00F425DD">
        <w:t>u</w:t>
      </w:r>
      <w:r w:rsidRPr="0019043E">
        <w:t xml:space="preserve"> KRI </w:t>
      </w:r>
      <w:r>
        <w:t>oraz</w:t>
      </w:r>
      <w:r w:rsidRPr="0019043E">
        <w:t xml:space="preserve"> zgodność z wymaganiami normy </w:t>
      </w:r>
      <w:r w:rsidRPr="008E5F83">
        <w:rPr>
          <w:rStyle w:val="Pogrubienie"/>
          <w:b w:val="0"/>
          <w:bCs w:val="0"/>
        </w:rPr>
        <w:t>PN-EN ISO/IEC 27001:2023</w:t>
      </w:r>
      <w:r>
        <w:rPr>
          <w:rStyle w:val="Pogrubienie"/>
        </w:rPr>
        <w:t xml:space="preserve"> </w:t>
      </w:r>
      <w:r w:rsidRPr="0048694A">
        <w:t>dla Zamawiającego</w:t>
      </w:r>
      <w:r w:rsidR="00F425DD">
        <w:t xml:space="preserve"> i </w:t>
      </w:r>
      <w:r w:rsidR="002139DC">
        <w:t xml:space="preserve">dotyczyć będzie </w:t>
      </w:r>
      <w:r w:rsidR="005E0929">
        <w:t xml:space="preserve">istniejącej na czas przeprowadzenia audytu </w:t>
      </w:r>
      <w:r w:rsidR="002139DC">
        <w:t xml:space="preserve">dokumentacji systemu zarządzania bezpieczeństwem oraz </w:t>
      </w:r>
      <w:r w:rsidR="001944A2">
        <w:t xml:space="preserve">warunków technicznych </w:t>
      </w:r>
      <w:r w:rsidR="00D03FDF">
        <w:t xml:space="preserve">bezpieczeństwa informacji </w:t>
      </w:r>
      <w:r w:rsidR="00D6282C">
        <w:t>(BI) zgodnie z minimalnymi wymaganiami wykonania usługi określonymi poniżej.</w:t>
      </w:r>
    </w:p>
    <w:p w14:paraId="2A5C6FA1" w14:textId="77777777" w:rsidR="00D6282C" w:rsidRDefault="00D6282C" w:rsidP="00012B0B">
      <w:pPr>
        <w:spacing w:line="276" w:lineRule="auto"/>
      </w:pPr>
    </w:p>
    <w:p w14:paraId="6C55F998" w14:textId="6C664470" w:rsidR="00012B0B" w:rsidRDefault="00012B0B" w:rsidP="00012B0B">
      <w:pPr>
        <w:spacing w:line="276" w:lineRule="auto"/>
      </w:pPr>
      <w:r>
        <w:t>Wymagania minimalne wykonania usługi:</w:t>
      </w:r>
    </w:p>
    <w:p w14:paraId="395522DF" w14:textId="2E524D9E" w:rsidR="00012B0B" w:rsidRDefault="00012B0B" w:rsidP="00012B0B">
      <w:pPr>
        <w:pStyle w:val="Akapitzlist"/>
        <w:numPr>
          <w:ilvl w:val="0"/>
          <w:numId w:val="12"/>
        </w:numPr>
        <w:spacing w:line="276" w:lineRule="auto"/>
        <w:jc w:val="both"/>
      </w:pPr>
      <w:r>
        <w:t>Przedmiotem zamówienia jest p</w:t>
      </w:r>
      <w:r w:rsidRPr="00812C07">
        <w:t xml:space="preserve">rzeprowadzenie audytu dotyczącego spełnienia wymagań </w:t>
      </w:r>
      <w:r w:rsidR="00C963CA" w:rsidRPr="0019043E">
        <w:t xml:space="preserve">normy </w:t>
      </w:r>
      <w:r w:rsidR="00A60074" w:rsidRPr="00A60074">
        <w:rPr>
          <w:rStyle w:val="Pogrubienie"/>
          <w:b w:val="0"/>
          <w:bCs w:val="0"/>
        </w:rPr>
        <w:t>PN-EN ISO/IEC 27001:2023</w:t>
      </w:r>
      <w:r w:rsidR="00A60074">
        <w:rPr>
          <w:rStyle w:val="Pogrubienie"/>
        </w:rPr>
        <w:t xml:space="preserve"> </w:t>
      </w:r>
      <w:r w:rsidR="00C963CA">
        <w:t xml:space="preserve">oraz </w:t>
      </w:r>
      <w:r>
        <w:t>R</w:t>
      </w:r>
      <w:r w:rsidRPr="00812C07">
        <w:t xml:space="preserve">ozporządzenia </w:t>
      </w:r>
      <w:r>
        <w:t>R</w:t>
      </w:r>
      <w:r w:rsidRPr="00812C07">
        <w:t xml:space="preserve">ady </w:t>
      </w:r>
      <w:r>
        <w:t>M</w:t>
      </w:r>
      <w:r w:rsidRPr="00812C07">
        <w:t xml:space="preserve">inistrów z dnia </w:t>
      </w:r>
      <w:r w:rsidR="00356CC9">
        <w:t xml:space="preserve">21 maja 2024 r. </w:t>
      </w:r>
      <w:r w:rsidRPr="00812C07">
        <w:t>w</w:t>
      </w:r>
      <w:r w:rsidR="000337A0">
        <w:t> </w:t>
      </w:r>
      <w:r w:rsidRPr="00812C07">
        <w:t xml:space="preserve">sprawie </w:t>
      </w:r>
      <w:r>
        <w:t>K</w:t>
      </w:r>
      <w:r w:rsidRPr="00812C07">
        <w:t xml:space="preserve">rajowych </w:t>
      </w:r>
      <w:r>
        <w:t>R</w:t>
      </w:r>
      <w:r w:rsidRPr="00812C07">
        <w:t xml:space="preserve">am </w:t>
      </w:r>
      <w:r>
        <w:t>I</w:t>
      </w:r>
      <w:r w:rsidRPr="00812C07">
        <w:t>nteroperacyjności, minimalnych wymagań dla rejestrów publicznych i</w:t>
      </w:r>
      <w:r w:rsidR="000337A0">
        <w:t> </w:t>
      </w:r>
      <w:r w:rsidRPr="00812C07">
        <w:t>wymiany informacji w</w:t>
      </w:r>
      <w:r>
        <w:t> </w:t>
      </w:r>
      <w:r w:rsidRPr="00812C07">
        <w:t>postaci elektronicznej oraz minimalnych wymagań dla systemów teleinformatycznych (</w:t>
      </w:r>
      <w:r>
        <w:t>D</w:t>
      </w:r>
      <w:r w:rsidRPr="00812C07">
        <w:t xml:space="preserve">z. U. </w:t>
      </w:r>
      <w:r w:rsidR="00356CC9" w:rsidRPr="00356CC9">
        <w:t>2024 poz. 773</w:t>
      </w:r>
      <w:r w:rsidRPr="00812C07">
        <w:t>)</w:t>
      </w:r>
      <w:r>
        <w:t>, zwanym dalej „Rozporządzeniem KRI”.</w:t>
      </w:r>
    </w:p>
    <w:p w14:paraId="142B6CB3" w14:textId="77777777" w:rsidR="00012B0B" w:rsidRDefault="00012B0B" w:rsidP="00012B0B">
      <w:pPr>
        <w:pStyle w:val="Akapitzlist"/>
        <w:numPr>
          <w:ilvl w:val="0"/>
          <w:numId w:val="12"/>
        </w:numPr>
        <w:spacing w:after="0" w:line="276" w:lineRule="auto"/>
        <w:jc w:val="both"/>
      </w:pPr>
      <w:r>
        <w:t xml:space="preserve">Audyt KRI musi być przeprowadzony przez osobę </w:t>
      </w:r>
      <w:r w:rsidRPr="007439FF">
        <w:t>posiadającą certyfikat uprawniający do przeprowadzenia audytu, o którym mowa w Rozporządzeniu Ministra Cyfryzacji z dnia 12 października 2018 r. w sprawie wykazu certyfikatów uprawniających do przeprowadzenia audytu</w:t>
      </w:r>
      <w:r>
        <w:t>.</w:t>
      </w:r>
    </w:p>
    <w:p w14:paraId="5013D672" w14:textId="77777777" w:rsidR="00012B0B" w:rsidRDefault="00012B0B" w:rsidP="00012B0B">
      <w:pPr>
        <w:pStyle w:val="Akapitzlist"/>
        <w:numPr>
          <w:ilvl w:val="0"/>
          <w:numId w:val="12"/>
        </w:numPr>
        <w:spacing w:line="276" w:lineRule="auto"/>
        <w:jc w:val="both"/>
      </w:pPr>
      <w:r>
        <w:t>Określenie minimalnego zakresu audytowanych obszarów:</w:t>
      </w:r>
    </w:p>
    <w:p w14:paraId="2416C4A2" w14:textId="0F14AC02" w:rsidR="00012B0B" w:rsidRDefault="00012B0B" w:rsidP="00012B0B">
      <w:pPr>
        <w:pStyle w:val="Akapitzlist"/>
        <w:numPr>
          <w:ilvl w:val="1"/>
          <w:numId w:val="12"/>
        </w:numPr>
        <w:spacing w:line="276" w:lineRule="auto"/>
        <w:ind w:left="709" w:hanging="283"/>
        <w:jc w:val="both"/>
      </w:pPr>
      <w:r w:rsidRPr="00BA38A3">
        <w:t xml:space="preserve">świadczenie usług w formie elektronicznej w tym udostępnionej na platformie </w:t>
      </w:r>
      <w:proofErr w:type="spellStart"/>
      <w:r w:rsidRPr="00BA38A3">
        <w:t>ePUAP</w:t>
      </w:r>
      <w:proofErr w:type="spellEnd"/>
      <w:r w:rsidRPr="00BA38A3">
        <w:t xml:space="preserve">, zgodnie z art. 16 ust. </w:t>
      </w:r>
      <w:r>
        <w:t>1</w:t>
      </w:r>
      <w:r w:rsidRPr="00BA38A3">
        <w:t xml:space="preserve">a </w:t>
      </w:r>
      <w:r w:rsidR="00356CC9">
        <w:t>u</w:t>
      </w:r>
      <w:r w:rsidRPr="00BA38A3">
        <w:t xml:space="preserve">stawy </w:t>
      </w:r>
      <w:r>
        <w:t>z dnia 17 lutego 2005 r. o informatyzacji działalności podmiotów realizujących zadania publiczne</w:t>
      </w:r>
      <w:r w:rsidR="00A00998">
        <w:t xml:space="preserve"> (Dz.U. </w:t>
      </w:r>
      <w:r w:rsidR="00A00998" w:rsidRPr="00A00998">
        <w:t>2024 poz. 307</w:t>
      </w:r>
      <w:r w:rsidR="00A00998">
        <w:t>)</w:t>
      </w:r>
      <w:r>
        <w:t>;</w:t>
      </w:r>
    </w:p>
    <w:p w14:paraId="18823FF0" w14:textId="77777777" w:rsidR="00012B0B" w:rsidRDefault="00012B0B" w:rsidP="00012B0B">
      <w:pPr>
        <w:pStyle w:val="Akapitzlist"/>
        <w:numPr>
          <w:ilvl w:val="1"/>
          <w:numId w:val="12"/>
        </w:numPr>
        <w:spacing w:line="276" w:lineRule="auto"/>
        <w:ind w:left="709" w:hanging="283"/>
        <w:jc w:val="both"/>
      </w:pPr>
      <w:r w:rsidRPr="00CF1290">
        <w:t xml:space="preserve">zamieszczenie na głównej stronie internetowej podmiotu (i/lub na stronie BIP), odesłania do opisów usług, które zawierają wymagane informacje dotyczące m.in. aktualnej podstawy prawnej świadczonych usług, nazwy usług, miejsca świadczenia usług (złożenia dokumentów), terminu składania i załatwiania spraw oraz nazwy komórek odpowiedzialnych za załatwienie spraw, zgodnie z § 5 ust. 2 pkt 1 i 4 </w:t>
      </w:r>
      <w:r>
        <w:t>R</w:t>
      </w:r>
      <w:r w:rsidRPr="00CF1290">
        <w:t>ozporządzenia KRI</w:t>
      </w:r>
      <w:r>
        <w:t>;</w:t>
      </w:r>
    </w:p>
    <w:p w14:paraId="57DB9FCB" w14:textId="77777777" w:rsidR="00012B0B" w:rsidRDefault="00012B0B" w:rsidP="00012B0B">
      <w:pPr>
        <w:pStyle w:val="Akapitzlist"/>
        <w:numPr>
          <w:ilvl w:val="1"/>
          <w:numId w:val="12"/>
        </w:numPr>
        <w:spacing w:line="276" w:lineRule="auto"/>
        <w:ind w:left="709" w:hanging="283"/>
        <w:jc w:val="both"/>
      </w:pPr>
      <w:r w:rsidRPr="00CF1290">
        <w:t xml:space="preserve">poziom wspierania modelu usługowego w procesie świadczenia usług elektronicznych przez systemy teleinformatyczne podmiotu, zgodnie z §15 ust. 2 </w:t>
      </w:r>
      <w:r>
        <w:t>R</w:t>
      </w:r>
      <w:r w:rsidRPr="00CF1290">
        <w:t>ozporządzenia KRI;</w:t>
      </w:r>
    </w:p>
    <w:p w14:paraId="1F8E2523" w14:textId="77777777" w:rsidR="00012B0B" w:rsidRDefault="00012B0B" w:rsidP="00012B0B">
      <w:pPr>
        <w:pStyle w:val="Akapitzlist"/>
        <w:numPr>
          <w:ilvl w:val="1"/>
          <w:numId w:val="12"/>
        </w:numPr>
        <w:spacing w:line="276" w:lineRule="auto"/>
        <w:ind w:left="709" w:hanging="283"/>
        <w:jc w:val="both"/>
      </w:pPr>
      <w:r w:rsidRPr="00CF1290">
        <w:t xml:space="preserve">poziom współpracy systemów teleinformatycznych z innymi systemami podmiotu publicznego lub systemami informatycznymi innych podmiotów publicznych w tym rejestrami referencyjnymi, zgodnie z §5 ust. 3 pkt 3 </w:t>
      </w:r>
      <w:r>
        <w:t>R</w:t>
      </w:r>
      <w:r w:rsidRPr="00CF1290">
        <w:t>ozporządzenia KRI;</w:t>
      </w:r>
    </w:p>
    <w:p w14:paraId="2B3362E4" w14:textId="77777777" w:rsidR="00012B0B" w:rsidRDefault="00012B0B" w:rsidP="00012B0B">
      <w:pPr>
        <w:pStyle w:val="Akapitzlist"/>
        <w:numPr>
          <w:ilvl w:val="1"/>
          <w:numId w:val="12"/>
        </w:numPr>
        <w:spacing w:line="276" w:lineRule="auto"/>
        <w:ind w:left="709" w:hanging="283"/>
        <w:jc w:val="both"/>
      </w:pPr>
      <w:r w:rsidRPr="00CF1290">
        <w:t xml:space="preserve">sposób komunikacji z innymi systemami w tym wyposażenie w składniki sprzętowe lub oprogramowanie umożliwiające wymianę danych z innymi systemami telekomunikacyjnymi za pomocą protokołów komunikacyjnych i szyfrujących zapewniających BI, zgodnie z §16 ust. 1 </w:t>
      </w:r>
      <w:r>
        <w:t>R</w:t>
      </w:r>
      <w:r w:rsidRPr="00CF1290">
        <w:t>ozporządzenia KRI</w:t>
      </w:r>
      <w:r>
        <w:t>;</w:t>
      </w:r>
    </w:p>
    <w:p w14:paraId="6D65A0FD" w14:textId="35C1B049" w:rsidR="00012B0B" w:rsidRDefault="00012B0B" w:rsidP="00012B0B">
      <w:pPr>
        <w:pStyle w:val="Akapitzlist"/>
        <w:numPr>
          <w:ilvl w:val="1"/>
          <w:numId w:val="12"/>
        </w:numPr>
        <w:spacing w:line="276" w:lineRule="auto"/>
        <w:ind w:left="709" w:hanging="283"/>
        <w:jc w:val="both"/>
      </w:pPr>
      <w:r w:rsidRPr="00CF1290">
        <w:t>regulacje wewnętrzne opisujące sposób zarządzania dokumentacją, w tym zakres stosowania elektronicznego obiegu dokumentów, zgodnie z §</w:t>
      </w:r>
      <w:r w:rsidR="00A00998">
        <w:t>19</w:t>
      </w:r>
      <w:r w:rsidRPr="00CF1290">
        <w:t xml:space="preserve"> ust. 2 pkt 9 </w:t>
      </w:r>
      <w:r>
        <w:t>R</w:t>
      </w:r>
      <w:r w:rsidRPr="00CF1290">
        <w:t>ozporządzenia KRI</w:t>
      </w:r>
      <w:r>
        <w:t>;</w:t>
      </w:r>
    </w:p>
    <w:p w14:paraId="6EDDF3C8" w14:textId="77777777" w:rsidR="00012B0B" w:rsidRDefault="00012B0B" w:rsidP="00012B0B">
      <w:pPr>
        <w:pStyle w:val="Akapitzlist"/>
        <w:numPr>
          <w:ilvl w:val="1"/>
          <w:numId w:val="12"/>
        </w:numPr>
        <w:spacing w:line="276" w:lineRule="auto"/>
        <w:ind w:left="709" w:hanging="283"/>
        <w:jc w:val="both"/>
      </w:pPr>
      <w:r w:rsidRPr="00576D46">
        <w:t xml:space="preserve">sposób kodowania znaków w dokumentach wysyłanych i odbieranych z systemów teleinformatycznych podmiotu, zgodnie z §17 ust. 1 </w:t>
      </w:r>
      <w:r>
        <w:t>R</w:t>
      </w:r>
      <w:r w:rsidRPr="00576D46">
        <w:t>ozporządzenia KRI;</w:t>
      </w:r>
    </w:p>
    <w:p w14:paraId="53DE32D2" w14:textId="58AE91F9" w:rsidR="00012B0B" w:rsidRDefault="00012B0B" w:rsidP="00012B0B">
      <w:pPr>
        <w:pStyle w:val="Akapitzlist"/>
        <w:numPr>
          <w:ilvl w:val="1"/>
          <w:numId w:val="12"/>
        </w:numPr>
        <w:spacing w:line="276" w:lineRule="auto"/>
        <w:ind w:left="709" w:hanging="283"/>
        <w:jc w:val="both"/>
      </w:pPr>
      <w:r w:rsidRPr="00576D46">
        <w:t>sposób udostępniania zasobów informatycznych z systemów teleinformatycznych, zgodnie z</w:t>
      </w:r>
      <w:r w:rsidR="000337A0">
        <w:t> </w:t>
      </w:r>
      <w:r w:rsidRPr="00576D46">
        <w:t xml:space="preserve">§18 ust. 1 </w:t>
      </w:r>
      <w:r>
        <w:t>R</w:t>
      </w:r>
      <w:r w:rsidRPr="00576D46">
        <w:t>ozporządzenia KRI;</w:t>
      </w:r>
    </w:p>
    <w:p w14:paraId="0E50832D" w14:textId="77777777" w:rsidR="00012B0B" w:rsidRDefault="00012B0B" w:rsidP="00012B0B">
      <w:pPr>
        <w:pStyle w:val="Akapitzlist"/>
        <w:numPr>
          <w:ilvl w:val="1"/>
          <w:numId w:val="12"/>
        </w:numPr>
        <w:spacing w:line="276" w:lineRule="auto"/>
        <w:ind w:left="709" w:hanging="283"/>
        <w:jc w:val="both"/>
      </w:pPr>
      <w:r w:rsidRPr="00576D46">
        <w:lastRenderedPageBreak/>
        <w:t xml:space="preserve">sposób przyjmowania dokumentów elektronicznych przez systemy teleinformatyczne, zgodnie z §18 ust. 2 </w:t>
      </w:r>
      <w:r>
        <w:t>R</w:t>
      </w:r>
      <w:r w:rsidRPr="00576D46">
        <w:t>ozporządzenia KRI</w:t>
      </w:r>
      <w:r>
        <w:t>;</w:t>
      </w:r>
    </w:p>
    <w:p w14:paraId="41C50381" w14:textId="0CD85AFA" w:rsidR="00012B0B" w:rsidRDefault="00012B0B" w:rsidP="00012B0B">
      <w:pPr>
        <w:pStyle w:val="Akapitzlist"/>
        <w:numPr>
          <w:ilvl w:val="1"/>
          <w:numId w:val="12"/>
        </w:numPr>
        <w:spacing w:line="276" w:lineRule="auto"/>
        <w:ind w:left="709" w:hanging="283"/>
        <w:jc w:val="both"/>
      </w:pPr>
      <w:r w:rsidRPr="002D5E7D">
        <w:t>dokumentacja SZBI, w tym Polityka BI oraz inne dokumenty stanowiące SZBI, Dokumentacja przeglądów SZBI, szacowania ryzyka, audytów, incydentów naruszenia BI, zgodnie z §</w:t>
      </w:r>
      <w:r w:rsidR="00A00998">
        <w:t>19</w:t>
      </w:r>
      <w:r w:rsidRPr="002D5E7D">
        <w:t xml:space="preserve"> ust. 1 </w:t>
      </w:r>
      <w:r>
        <w:t>R</w:t>
      </w:r>
      <w:r w:rsidRPr="002D5E7D">
        <w:t>ozporządzenia KRI;</w:t>
      </w:r>
    </w:p>
    <w:p w14:paraId="3E244182" w14:textId="7F411C29" w:rsidR="00012B0B" w:rsidRPr="002D5E7D" w:rsidRDefault="00012B0B" w:rsidP="00012B0B">
      <w:pPr>
        <w:pStyle w:val="Akapitzlist"/>
        <w:numPr>
          <w:ilvl w:val="1"/>
          <w:numId w:val="12"/>
        </w:numPr>
        <w:spacing w:line="276" w:lineRule="auto"/>
        <w:ind w:left="709" w:hanging="283"/>
        <w:jc w:val="both"/>
      </w:pPr>
      <w:r w:rsidRPr="002D5E7D">
        <w:t xml:space="preserve">działania związane z aktualizacją regulacji wewnętrznych w zakresie zmieniającego się otoczenia będące konsekwencją wyników szacowania ryzyka, wniosków z przeglądów SZBI, zaleceń </w:t>
      </w:r>
      <w:proofErr w:type="spellStart"/>
      <w:r w:rsidRPr="002D5E7D">
        <w:t>poaudytowych</w:t>
      </w:r>
      <w:proofErr w:type="spellEnd"/>
      <w:r w:rsidRPr="002D5E7D">
        <w:t>, wniosków z analizy incydentów naruszenia BI, zgodnie z §</w:t>
      </w:r>
      <w:r w:rsidR="00A00998">
        <w:t>19</w:t>
      </w:r>
      <w:r w:rsidRPr="002D5E7D">
        <w:t xml:space="preserve"> ust. 2 pkt 1 </w:t>
      </w:r>
      <w:r>
        <w:t>R</w:t>
      </w:r>
      <w:r w:rsidRPr="002D5E7D">
        <w:t xml:space="preserve">ozporządzenia KRI; </w:t>
      </w:r>
    </w:p>
    <w:p w14:paraId="0FF1E34F" w14:textId="05B66F36" w:rsidR="00012B0B" w:rsidRDefault="00012B0B" w:rsidP="00012B0B">
      <w:pPr>
        <w:pStyle w:val="Akapitzlist"/>
        <w:numPr>
          <w:ilvl w:val="1"/>
          <w:numId w:val="12"/>
        </w:numPr>
        <w:spacing w:line="276" w:lineRule="auto"/>
        <w:ind w:left="709" w:hanging="283"/>
        <w:jc w:val="both"/>
      </w:pPr>
      <w:r w:rsidRPr="002D5E7D">
        <w:t>stopień zaangażowania kierownictwa podmiotu w proces ustanawiania i funkcjonowania SZBI oraz zarządzania BI (przeglądy SZBI, szacowanie i obsługa ryzyka BI, egzekwowanie działań związanych z BI), zgodnie z §</w:t>
      </w:r>
      <w:r w:rsidR="00A00998">
        <w:t>19</w:t>
      </w:r>
      <w:r w:rsidRPr="002D5E7D">
        <w:t xml:space="preserve"> ust. 2 </w:t>
      </w:r>
      <w:r>
        <w:t>R</w:t>
      </w:r>
      <w:r w:rsidRPr="002D5E7D">
        <w:t>ozporządzenia KRI</w:t>
      </w:r>
      <w:r>
        <w:t>;</w:t>
      </w:r>
    </w:p>
    <w:p w14:paraId="4DAA0153" w14:textId="77777777" w:rsidR="00012B0B" w:rsidRDefault="00012B0B" w:rsidP="00012B0B">
      <w:pPr>
        <w:pStyle w:val="Akapitzlist"/>
        <w:numPr>
          <w:ilvl w:val="1"/>
          <w:numId w:val="12"/>
        </w:numPr>
        <w:spacing w:line="276" w:lineRule="auto"/>
        <w:ind w:left="709" w:hanging="283"/>
        <w:jc w:val="both"/>
      </w:pPr>
      <w:r w:rsidRPr="002D5E7D">
        <w:t>regulacje wewnętrzne opisujące sposób zarządzania ryzykiem BI w podmiocie;</w:t>
      </w:r>
    </w:p>
    <w:p w14:paraId="0E01ACC4" w14:textId="47A70521" w:rsidR="00012B0B" w:rsidRDefault="00012B0B" w:rsidP="00012B0B">
      <w:pPr>
        <w:pStyle w:val="Akapitzlist"/>
        <w:numPr>
          <w:ilvl w:val="1"/>
          <w:numId w:val="12"/>
        </w:numPr>
        <w:spacing w:line="276" w:lineRule="auto"/>
        <w:ind w:left="709" w:hanging="283"/>
        <w:jc w:val="both"/>
      </w:pPr>
      <w:r w:rsidRPr="002D5E7D">
        <w:t xml:space="preserve">dokumentacja z przeprowadzania okresowej analizy ryzyka utraty integralności, poufności lub dostępności informacji, w tym rejestr </w:t>
      </w:r>
      <w:proofErr w:type="spellStart"/>
      <w:r w:rsidRPr="002D5E7D">
        <w:t>ryzyk</w:t>
      </w:r>
      <w:proofErr w:type="spellEnd"/>
      <w:r w:rsidRPr="002D5E7D">
        <w:t>, zawierający informacje o</w:t>
      </w:r>
      <w:r>
        <w:t> </w:t>
      </w:r>
      <w:r w:rsidRPr="002D5E7D">
        <w:t>zidentyfikowanych ryzykach, ich poziomie, plan postępowania z ryzykiem, zgodnie z §</w:t>
      </w:r>
      <w:r w:rsidR="00A00998">
        <w:t>19</w:t>
      </w:r>
      <w:r w:rsidRPr="002D5E7D">
        <w:t xml:space="preserve"> ust. 2 pkt 3 </w:t>
      </w:r>
      <w:r>
        <w:t>Ro</w:t>
      </w:r>
      <w:r w:rsidRPr="002D5E7D">
        <w:t>zporządzenia KRI;</w:t>
      </w:r>
    </w:p>
    <w:p w14:paraId="714D85FC" w14:textId="77777777" w:rsidR="00012B0B" w:rsidRDefault="00012B0B" w:rsidP="00012B0B">
      <w:pPr>
        <w:pStyle w:val="Akapitzlist"/>
        <w:numPr>
          <w:ilvl w:val="1"/>
          <w:numId w:val="12"/>
        </w:numPr>
        <w:spacing w:line="276" w:lineRule="auto"/>
        <w:ind w:left="709" w:hanging="283"/>
        <w:jc w:val="both"/>
      </w:pPr>
      <w:r w:rsidRPr="002D5E7D">
        <w:t>działania minimalizujące ryzyko zgodnie z planem postępowania z ryzykiem stosownie do szacowania ryzyka</w:t>
      </w:r>
      <w:r>
        <w:t>;</w:t>
      </w:r>
    </w:p>
    <w:p w14:paraId="461A09E2" w14:textId="77777777" w:rsidR="00012B0B" w:rsidRDefault="00012B0B" w:rsidP="00012B0B">
      <w:pPr>
        <w:pStyle w:val="Akapitzlist"/>
        <w:numPr>
          <w:ilvl w:val="1"/>
          <w:numId w:val="12"/>
        </w:numPr>
        <w:spacing w:line="276" w:lineRule="auto"/>
        <w:ind w:left="709" w:hanging="283"/>
        <w:jc w:val="both"/>
      </w:pPr>
      <w:r>
        <w:t>r</w:t>
      </w:r>
      <w:r w:rsidRPr="00C375A9">
        <w:t>egulacje wewnętrzne opisujące sposób zarządzania sprzętem informatycznym i</w:t>
      </w:r>
      <w:r>
        <w:t> </w:t>
      </w:r>
      <w:r w:rsidRPr="00C375A9">
        <w:t>oprogramowaniem (w tym licencjami na oprogramowanie) oraz funkcjonowania rejestru zasobów teleinformatycznych;</w:t>
      </w:r>
    </w:p>
    <w:p w14:paraId="6FFA0E52" w14:textId="0D768C26" w:rsidR="00012B0B" w:rsidRDefault="00012B0B" w:rsidP="00012B0B">
      <w:pPr>
        <w:pStyle w:val="Akapitzlist"/>
        <w:numPr>
          <w:ilvl w:val="1"/>
          <w:numId w:val="12"/>
        </w:numPr>
        <w:spacing w:line="276" w:lineRule="auto"/>
        <w:ind w:left="709" w:hanging="283"/>
        <w:jc w:val="both"/>
      </w:pPr>
      <w:r w:rsidRPr="00C375A9">
        <w:t>rejestr zasobów teleinformatycznych zawierający informacje o wszystkich zidentyfikowanych aktywach informatycznych, w tym: szczegółowe dane o urządzeniach technicznych, oprogramowaniu i środkach komunikacji, ich rodzaju, parametrach, aktualnej konfiguracji i</w:t>
      </w:r>
      <w:r w:rsidR="000337A0">
        <w:t> </w:t>
      </w:r>
      <w:r w:rsidRPr="00C375A9">
        <w:t>relacjach między elementami konfiguracji oraz użytkowniku, zgodnie z §</w:t>
      </w:r>
      <w:r w:rsidR="00A00998">
        <w:t>19</w:t>
      </w:r>
      <w:r w:rsidRPr="00C375A9">
        <w:t xml:space="preserve"> ust. 2 pkt 2 </w:t>
      </w:r>
      <w:r>
        <w:t>R</w:t>
      </w:r>
      <w:r w:rsidRPr="00C375A9">
        <w:t>ozporządzenia KRI;</w:t>
      </w:r>
    </w:p>
    <w:p w14:paraId="67045D38" w14:textId="77777777" w:rsidR="00012B0B" w:rsidRDefault="00012B0B" w:rsidP="00012B0B">
      <w:pPr>
        <w:pStyle w:val="Akapitzlist"/>
        <w:numPr>
          <w:ilvl w:val="1"/>
          <w:numId w:val="12"/>
        </w:numPr>
        <w:spacing w:line="276" w:lineRule="auto"/>
        <w:ind w:left="709" w:hanging="283"/>
        <w:jc w:val="both"/>
      </w:pPr>
      <w:r w:rsidRPr="00C375A9">
        <w:t>sposób aktualizacji rejestru zasobów teleinformatycznych</w:t>
      </w:r>
      <w:r>
        <w:t>;</w:t>
      </w:r>
    </w:p>
    <w:p w14:paraId="2D7909E2" w14:textId="77777777" w:rsidR="00012B0B" w:rsidRDefault="00012B0B" w:rsidP="00012B0B">
      <w:pPr>
        <w:pStyle w:val="Akapitzlist"/>
        <w:numPr>
          <w:ilvl w:val="1"/>
          <w:numId w:val="12"/>
        </w:numPr>
        <w:spacing w:line="276" w:lineRule="auto"/>
        <w:ind w:left="709" w:hanging="283"/>
        <w:jc w:val="both"/>
      </w:pPr>
      <w:r w:rsidRPr="00C375A9">
        <w:t>regulacje wewnętrzne opisujące zarządzania uprawnieniami użytkowników do pracy w</w:t>
      </w:r>
      <w:r>
        <w:t> </w:t>
      </w:r>
      <w:r w:rsidRPr="00C375A9">
        <w:t>systemach teleinformatycznych, w tym do przetwarzania danych osobowych;</w:t>
      </w:r>
    </w:p>
    <w:p w14:paraId="177CE318" w14:textId="3DADD0A5" w:rsidR="00012B0B" w:rsidRDefault="00012B0B" w:rsidP="00012B0B">
      <w:pPr>
        <w:pStyle w:val="Akapitzlist"/>
        <w:numPr>
          <w:ilvl w:val="1"/>
          <w:numId w:val="12"/>
        </w:numPr>
        <w:spacing w:line="276" w:lineRule="auto"/>
        <w:ind w:left="709" w:hanging="283"/>
        <w:jc w:val="both"/>
      </w:pPr>
      <w:r w:rsidRPr="00C375A9">
        <w:t>adekwatność poziomu uprawnień do pracy w systemach teleinformatycznych do zakresu czynności i posiadanych upoważnień dostępu do informacji, w tym upoważnień do przetwarzania danych osobowych (rejestr wydanych upoważnień), zgodnie z §</w:t>
      </w:r>
      <w:r w:rsidR="00A00998">
        <w:t>19</w:t>
      </w:r>
      <w:r w:rsidRPr="00C375A9">
        <w:t xml:space="preserve"> ust. 2 pkt 4 </w:t>
      </w:r>
      <w:r>
        <w:t>R</w:t>
      </w:r>
      <w:r w:rsidRPr="00C375A9">
        <w:t xml:space="preserve">ozporządzenia KRI; </w:t>
      </w:r>
    </w:p>
    <w:p w14:paraId="2D20C7D7" w14:textId="77777777" w:rsidR="00012B0B" w:rsidRDefault="00012B0B" w:rsidP="00012B0B">
      <w:pPr>
        <w:pStyle w:val="Akapitzlist"/>
        <w:numPr>
          <w:ilvl w:val="1"/>
          <w:numId w:val="12"/>
        </w:numPr>
        <w:spacing w:line="276" w:lineRule="auto"/>
        <w:ind w:left="709" w:hanging="283"/>
        <w:jc w:val="both"/>
      </w:pPr>
      <w:r w:rsidRPr="00C375A9">
        <w:t>działania w zakresie monitoringu i kontroli dostępu do zasobów teleinformatycznych, w</w:t>
      </w:r>
      <w:r>
        <w:t> </w:t>
      </w:r>
      <w:r w:rsidRPr="00C375A9">
        <w:t>tym przeglądy w celu wykrywania nieuprawnionego dostępu, nadmiernych uprawnień, konfliktu interesów czy nadzorowania samego siebie itp.;</w:t>
      </w:r>
    </w:p>
    <w:p w14:paraId="5D9F5ED1" w14:textId="0C0FBD1C" w:rsidR="00012B0B" w:rsidRDefault="00012B0B" w:rsidP="00012B0B">
      <w:pPr>
        <w:pStyle w:val="Akapitzlist"/>
        <w:numPr>
          <w:ilvl w:val="1"/>
          <w:numId w:val="12"/>
        </w:numPr>
        <w:spacing w:line="276" w:lineRule="auto"/>
        <w:ind w:left="709" w:hanging="283"/>
        <w:jc w:val="both"/>
      </w:pPr>
      <w:r w:rsidRPr="00C375A9">
        <w:t>sposób i szybkość odbierania uprawnień byłym pracownikom w systemach informatycznych, zgodnie z §</w:t>
      </w:r>
      <w:r w:rsidR="00A00998">
        <w:t>19</w:t>
      </w:r>
      <w:r w:rsidRPr="00C375A9">
        <w:t xml:space="preserve"> ust. 2 pkt 5 </w:t>
      </w:r>
      <w:r>
        <w:t>R</w:t>
      </w:r>
      <w:r w:rsidRPr="00C375A9">
        <w:t>ozporządzenia KRI</w:t>
      </w:r>
      <w:r>
        <w:t>;</w:t>
      </w:r>
    </w:p>
    <w:p w14:paraId="46055E5A" w14:textId="77777777" w:rsidR="00012B0B" w:rsidRDefault="00012B0B" w:rsidP="00012B0B">
      <w:pPr>
        <w:pStyle w:val="Akapitzlist"/>
        <w:numPr>
          <w:ilvl w:val="1"/>
          <w:numId w:val="12"/>
        </w:numPr>
        <w:spacing w:line="276" w:lineRule="auto"/>
        <w:ind w:left="709" w:hanging="283"/>
        <w:jc w:val="both"/>
      </w:pPr>
      <w:r w:rsidRPr="00C375A9">
        <w:t>regulacje wewnętrzne dotyczące przeprowadzania szkoleń użytkowników zaangażowanych w procesie przetwarzania informacji w systemach teleinformatycznych;</w:t>
      </w:r>
    </w:p>
    <w:p w14:paraId="57018826" w14:textId="561FDAF1" w:rsidR="00012B0B" w:rsidRDefault="00012B0B" w:rsidP="00012B0B">
      <w:pPr>
        <w:pStyle w:val="Akapitzlist"/>
        <w:numPr>
          <w:ilvl w:val="1"/>
          <w:numId w:val="12"/>
        </w:numPr>
        <w:spacing w:line="276" w:lineRule="auto"/>
        <w:ind w:left="709" w:hanging="283"/>
        <w:jc w:val="both"/>
      </w:pPr>
      <w:r w:rsidRPr="00C375A9">
        <w:t>dokumentacja z przeprowadzonych szkoleń pod kątem zakresu tematycznego, w tym: aktualności informacji o zagrożeniach, skutkach i zabezpieczeniach, wskaźnik liczby osób przeszkolonych w stosunku do wszystkich osób uczestniczących w procesie przetwarzania informacji, a także cykliczności szkoleń, zgodnie z §</w:t>
      </w:r>
      <w:r w:rsidR="00A00998">
        <w:t>19</w:t>
      </w:r>
      <w:r w:rsidRPr="00C375A9">
        <w:t xml:space="preserve"> ust. 2 pkt 6 </w:t>
      </w:r>
      <w:r>
        <w:t>R</w:t>
      </w:r>
      <w:r w:rsidRPr="00C375A9">
        <w:t>ozporządzenia KRI</w:t>
      </w:r>
      <w:r>
        <w:t>;</w:t>
      </w:r>
    </w:p>
    <w:p w14:paraId="70D0F165" w14:textId="3A3BBBA4" w:rsidR="00012B0B" w:rsidRDefault="00012B0B" w:rsidP="00012B0B">
      <w:pPr>
        <w:pStyle w:val="Akapitzlist"/>
        <w:numPr>
          <w:ilvl w:val="1"/>
          <w:numId w:val="12"/>
        </w:numPr>
        <w:spacing w:line="276" w:lineRule="auto"/>
        <w:ind w:left="709" w:hanging="283"/>
        <w:jc w:val="both"/>
      </w:pPr>
      <w:r w:rsidRPr="00C375A9">
        <w:t>regulacje wewnętrzne określające zasady bezpiecznej pracy użytkowników przy wykorzystaniu urządzeń przenośnych i pracy na odległość, zgodne z §</w:t>
      </w:r>
      <w:r w:rsidR="00A00998">
        <w:t>19</w:t>
      </w:r>
      <w:r w:rsidRPr="00C375A9">
        <w:t xml:space="preserve"> ust. 2 pkt 8 </w:t>
      </w:r>
      <w:r>
        <w:t>R</w:t>
      </w:r>
      <w:r w:rsidRPr="00C375A9">
        <w:t>ozporządzenia KRI;</w:t>
      </w:r>
    </w:p>
    <w:p w14:paraId="1AC9967F" w14:textId="77777777" w:rsidR="00012B0B" w:rsidRDefault="00012B0B" w:rsidP="00012B0B">
      <w:pPr>
        <w:pStyle w:val="Akapitzlist"/>
        <w:numPr>
          <w:ilvl w:val="1"/>
          <w:numId w:val="12"/>
        </w:numPr>
        <w:spacing w:line="276" w:lineRule="auto"/>
        <w:ind w:left="709" w:hanging="283"/>
        <w:jc w:val="both"/>
      </w:pPr>
      <w:r w:rsidRPr="00C375A9">
        <w:t>działania w zakresie stosowania zasad bezpiecznej pracy użytkowników przy wykorzystaniu urządzeń przenośnych i pracy na odległość, w tym stosowania zabezpieczeń i procedur bezpieczeństwa przez użytkowników urządzeń przenośnych i pracy na odległość</w:t>
      </w:r>
      <w:r>
        <w:t>;</w:t>
      </w:r>
    </w:p>
    <w:p w14:paraId="429F41B4" w14:textId="59EC42ED" w:rsidR="00012B0B" w:rsidRDefault="00012B0B" w:rsidP="00012B0B">
      <w:pPr>
        <w:pStyle w:val="Akapitzlist"/>
        <w:numPr>
          <w:ilvl w:val="1"/>
          <w:numId w:val="12"/>
        </w:numPr>
        <w:spacing w:line="276" w:lineRule="auto"/>
        <w:ind w:left="709" w:hanging="425"/>
        <w:jc w:val="both"/>
      </w:pPr>
      <w:r w:rsidRPr="00C375A9">
        <w:t>umowy serwisowe oraz umowy dotyczące rozwoju systemów teleinformatycznych w</w:t>
      </w:r>
      <w:r>
        <w:t> </w:t>
      </w:r>
      <w:r w:rsidRPr="00C375A9">
        <w:t>zakresie zapisów gwarantujących odpowiedni poziom BI, zgodne z §</w:t>
      </w:r>
      <w:r w:rsidR="00A00998">
        <w:t>19</w:t>
      </w:r>
      <w:r w:rsidRPr="00C375A9">
        <w:t xml:space="preserve"> ust. 2 pkt 1 Rozporządzenia KRI</w:t>
      </w:r>
      <w:r>
        <w:t>;</w:t>
      </w:r>
    </w:p>
    <w:p w14:paraId="72A87FBD"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zgłaszania i postępowania z</w:t>
      </w:r>
      <w:r>
        <w:t> </w:t>
      </w:r>
      <w:r w:rsidRPr="00C375A9">
        <w:t>incydentami naruszenia bezpieczeństwa informacji;</w:t>
      </w:r>
    </w:p>
    <w:p w14:paraId="45395E56" w14:textId="10A3878F" w:rsidR="00012B0B" w:rsidRDefault="00012B0B" w:rsidP="00012B0B">
      <w:pPr>
        <w:pStyle w:val="Akapitzlist"/>
        <w:numPr>
          <w:ilvl w:val="1"/>
          <w:numId w:val="12"/>
        </w:numPr>
        <w:spacing w:line="276" w:lineRule="auto"/>
        <w:ind w:left="709" w:hanging="425"/>
        <w:jc w:val="both"/>
      </w:pPr>
      <w:r w:rsidRPr="00C375A9">
        <w:t>sposób zgłaszania i postępowania z incydentami (działania korygujące), rejestr incydentów naruszenia BI, wpływ analizy incydentów na SZBI, ewentualna współpraca z CERT.GOV.PL, zgodnie z §</w:t>
      </w:r>
      <w:r w:rsidR="00791DCD">
        <w:t>19</w:t>
      </w:r>
      <w:r w:rsidRPr="00C375A9">
        <w:t xml:space="preserve"> ust. 2 pkt 13 </w:t>
      </w:r>
      <w:r>
        <w:t>R</w:t>
      </w:r>
      <w:r w:rsidRPr="00C375A9">
        <w:t>ozporządzenia KRI</w:t>
      </w:r>
      <w:r>
        <w:t>;</w:t>
      </w:r>
    </w:p>
    <w:p w14:paraId="44E4D9A4" w14:textId="77777777" w:rsidR="00012B0B" w:rsidRDefault="00012B0B" w:rsidP="00012B0B">
      <w:pPr>
        <w:pStyle w:val="Akapitzlist"/>
        <w:numPr>
          <w:ilvl w:val="1"/>
          <w:numId w:val="12"/>
        </w:numPr>
        <w:spacing w:line="276" w:lineRule="auto"/>
        <w:ind w:left="709" w:hanging="425"/>
        <w:jc w:val="both"/>
      </w:pPr>
      <w:r w:rsidRPr="00C375A9">
        <w:t>regulacje wewnętrzne, w których określono zasady przeprowadzania audytów wewnętrznych w zakresie BI;</w:t>
      </w:r>
    </w:p>
    <w:p w14:paraId="1A7E3E99" w14:textId="5C68B808" w:rsidR="00012B0B" w:rsidRDefault="00012B0B" w:rsidP="00012B0B">
      <w:pPr>
        <w:pStyle w:val="Akapitzlist"/>
        <w:numPr>
          <w:ilvl w:val="1"/>
          <w:numId w:val="12"/>
        </w:numPr>
        <w:spacing w:line="276" w:lineRule="auto"/>
        <w:ind w:left="709" w:hanging="425"/>
        <w:jc w:val="both"/>
      </w:pPr>
      <w:r w:rsidRPr="00C375A9">
        <w:t>sprawozdania z audytu wewnętrznego w zakresie bezpieczeństwa informacji, zgodnie z</w:t>
      </w:r>
      <w:r>
        <w:t> </w:t>
      </w:r>
      <w:r w:rsidRPr="00C375A9">
        <w:t>§</w:t>
      </w:r>
      <w:r w:rsidR="00791DCD">
        <w:t>19</w:t>
      </w:r>
      <w:r w:rsidRPr="00C375A9">
        <w:t xml:space="preserve"> ust. 2 pkt 14 </w:t>
      </w:r>
      <w:r>
        <w:t>R</w:t>
      </w:r>
      <w:r w:rsidRPr="00C375A9">
        <w:t>ozporządzenia KRI;</w:t>
      </w:r>
    </w:p>
    <w:p w14:paraId="78343B23" w14:textId="77777777" w:rsidR="00012B0B" w:rsidRDefault="00012B0B" w:rsidP="00012B0B">
      <w:pPr>
        <w:pStyle w:val="Akapitzlist"/>
        <w:numPr>
          <w:ilvl w:val="1"/>
          <w:numId w:val="12"/>
        </w:numPr>
        <w:spacing w:line="276" w:lineRule="auto"/>
        <w:ind w:left="709" w:hanging="425"/>
        <w:jc w:val="both"/>
      </w:pPr>
      <w:r w:rsidRPr="00C375A9">
        <w:t xml:space="preserve">działania podjęte w wyniku zaleceń </w:t>
      </w:r>
      <w:proofErr w:type="spellStart"/>
      <w:r w:rsidRPr="00C375A9">
        <w:t>poaudytowych</w:t>
      </w:r>
      <w:proofErr w:type="spellEnd"/>
      <w:r>
        <w:t>;</w:t>
      </w:r>
    </w:p>
    <w:p w14:paraId="06CD9977" w14:textId="6809C2E3" w:rsidR="00012B0B" w:rsidRDefault="00012B0B" w:rsidP="00012B0B">
      <w:pPr>
        <w:pStyle w:val="Akapitzlist"/>
        <w:numPr>
          <w:ilvl w:val="1"/>
          <w:numId w:val="12"/>
        </w:numPr>
        <w:spacing w:line="276" w:lineRule="auto"/>
        <w:ind w:left="709" w:hanging="425"/>
        <w:jc w:val="both"/>
      </w:pPr>
      <w:r w:rsidRPr="00C375A9">
        <w:t>określenie zasad tworzenia, przechowywania oraz testowania kopii zapasowych danych i</w:t>
      </w:r>
      <w:r>
        <w:t> </w:t>
      </w:r>
      <w:r w:rsidRPr="00C375A9">
        <w:t>systemów podmiotu, zgodnie §</w:t>
      </w:r>
      <w:r w:rsidR="00791DCD">
        <w:t>19</w:t>
      </w:r>
      <w:r w:rsidRPr="00C375A9">
        <w:t xml:space="preserve"> ust. 2 pkt 12 lit. b rozporządzenia KRI;</w:t>
      </w:r>
    </w:p>
    <w:p w14:paraId="18852580" w14:textId="77777777" w:rsidR="00012B0B" w:rsidRDefault="00012B0B" w:rsidP="00012B0B">
      <w:pPr>
        <w:pStyle w:val="Akapitzlist"/>
        <w:numPr>
          <w:ilvl w:val="1"/>
          <w:numId w:val="12"/>
        </w:numPr>
        <w:spacing w:line="276" w:lineRule="auto"/>
        <w:ind w:left="709" w:hanging="425"/>
        <w:jc w:val="both"/>
      </w:pPr>
      <w:r w:rsidRPr="00C375A9">
        <w:t>działania związane z wykonywaniem, przechowywaniem i testowaniem kopii zapasowych danych i systemów oraz dokumentacja z tych działań</w:t>
      </w:r>
      <w:r>
        <w:t>;</w:t>
      </w:r>
    </w:p>
    <w:p w14:paraId="46FC6CFA" w14:textId="2D019769" w:rsidR="00012B0B" w:rsidRDefault="00012B0B" w:rsidP="00012B0B">
      <w:pPr>
        <w:pStyle w:val="Akapitzlist"/>
        <w:numPr>
          <w:ilvl w:val="1"/>
          <w:numId w:val="12"/>
        </w:numPr>
        <w:spacing w:line="276" w:lineRule="auto"/>
        <w:ind w:left="709" w:hanging="425"/>
        <w:jc w:val="both"/>
      </w:pPr>
      <w:r>
        <w:t>r</w:t>
      </w:r>
      <w:r w:rsidRPr="005D019F">
        <w:t>egulacje wewnętrzne, w których ustalono zasady postępowania z informacjami zapewniające minimalizację wystąpienia ryzyka kradzieży informacji i środków przetwarzania informacji, oraz urządzeń mobilnych, w tym plan postępowania z ryzykiem, zgodne z §</w:t>
      </w:r>
      <w:r w:rsidR="00791DCD">
        <w:t>19</w:t>
      </w:r>
      <w:r w:rsidRPr="005D019F">
        <w:t xml:space="preserve"> ust. 2 pkt 11 </w:t>
      </w:r>
      <w:r>
        <w:t>R</w:t>
      </w:r>
      <w:r w:rsidRPr="005D019F">
        <w:t>ozporządzenia KRI;</w:t>
      </w:r>
    </w:p>
    <w:p w14:paraId="5CED859D" w14:textId="036502BD" w:rsidR="00012B0B" w:rsidRDefault="00012B0B" w:rsidP="00012B0B">
      <w:pPr>
        <w:pStyle w:val="Akapitzlist"/>
        <w:numPr>
          <w:ilvl w:val="1"/>
          <w:numId w:val="12"/>
        </w:numPr>
        <w:spacing w:line="276" w:lineRule="auto"/>
        <w:ind w:left="709" w:hanging="425"/>
        <w:jc w:val="both"/>
      </w:pPr>
      <w:r w:rsidRPr="005D019F">
        <w:t>regulacje wewnętrzne dotyczące zapewnienia ochrony przetwarzanych informacji przed ich kradzieżą, nieuprawnionym dostępem, uszkodzeniami lub zakłóceniami poprzez ustalenie zabezpieczeń informacji w sposób uniemożliwiający nieuprawnionemu jej ujawnienie, modyfikacje usunięcie lub zniszczenie, zgodnie z §</w:t>
      </w:r>
      <w:r w:rsidR="00791DCD">
        <w:t>19</w:t>
      </w:r>
      <w:r w:rsidRPr="005D019F">
        <w:t xml:space="preserve"> ust. 2 pkt 7 i 9 </w:t>
      </w:r>
      <w:r>
        <w:t>R</w:t>
      </w:r>
      <w:r w:rsidRPr="005D019F">
        <w:t>ozporządzenia KRI;</w:t>
      </w:r>
    </w:p>
    <w:p w14:paraId="1F2BCD3A" w14:textId="71EF68A7" w:rsidR="00012B0B" w:rsidRDefault="00012B0B" w:rsidP="00012B0B">
      <w:pPr>
        <w:pStyle w:val="Akapitzlist"/>
        <w:numPr>
          <w:ilvl w:val="1"/>
          <w:numId w:val="12"/>
        </w:numPr>
        <w:spacing w:line="276" w:lineRule="auto"/>
        <w:ind w:left="709" w:hanging="425"/>
        <w:jc w:val="both"/>
      </w:pPr>
      <w:r w:rsidRPr="005D019F">
        <w:t>działania związane z monitorowaniem dostępu do informacji np. w systemie informatycznym odnotowującym w bazie danych wszystkie działania użytkowników i</w:t>
      </w:r>
      <w:r>
        <w:t> </w:t>
      </w:r>
      <w:r w:rsidRPr="005D019F">
        <w:t>administratorów dotyczące systemów teleinformatycznych podmiotu publicznego. Działania związane z</w:t>
      </w:r>
      <w:r w:rsidR="000337A0">
        <w:t> </w:t>
      </w:r>
      <w:r w:rsidRPr="005D019F">
        <w:t xml:space="preserve">monitorowaniem ruchu osobowego w podmiocie, zgodnie z § </w:t>
      </w:r>
      <w:r w:rsidR="00791DCD">
        <w:t>19</w:t>
      </w:r>
      <w:r w:rsidRPr="005D019F">
        <w:t xml:space="preserve"> ust. 2 pkt 7 lit</w:t>
      </w:r>
      <w:r w:rsidR="00791DCD">
        <w:t>.</w:t>
      </w:r>
      <w:r w:rsidRPr="005D019F">
        <w:t xml:space="preserve"> a) </w:t>
      </w:r>
      <w:r>
        <w:t>R</w:t>
      </w:r>
      <w:r w:rsidRPr="005D019F">
        <w:t>ozporządzenia KRI;</w:t>
      </w:r>
    </w:p>
    <w:p w14:paraId="6E6CE0D7" w14:textId="7DD9F6E8" w:rsidR="00012B0B" w:rsidRDefault="00012B0B" w:rsidP="00012B0B">
      <w:pPr>
        <w:pStyle w:val="Akapitzlist"/>
        <w:numPr>
          <w:ilvl w:val="1"/>
          <w:numId w:val="12"/>
        </w:numPr>
        <w:spacing w:line="276" w:lineRule="auto"/>
        <w:ind w:left="709" w:hanging="425"/>
        <w:jc w:val="both"/>
      </w:pPr>
      <w:r w:rsidRPr="005D019F">
        <w:t>czynności zmierzające do wykrycia nieautoryzowanych działań związanych z</w:t>
      </w:r>
      <w:r>
        <w:t> </w:t>
      </w:r>
      <w:r w:rsidRPr="005D019F">
        <w:t>przetwarzaniem informacji poprzez kontrolę logów systemów, kontrolę wejść i wyjść do pomieszczeń serwerowni, analizę rejestru zgłoszeń serwisowych, analizę rejestru incydentów naruszenia BI, zgodnie z §</w:t>
      </w:r>
      <w:r w:rsidR="00791DCD">
        <w:t>19</w:t>
      </w:r>
      <w:r w:rsidRPr="005D019F">
        <w:t xml:space="preserve"> ust. 2 pkt 7 lit</w:t>
      </w:r>
      <w:r w:rsidR="00791DCD">
        <w:t>.</w:t>
      </w:r>
      <w:r w:rsidRPr="005D019F">
        <w:t xml:space="preserve"> b) </w:t>
      </w:r>
      <w:r>
        <w:t>R</w:t>
      </w:r>
      <w:r w:rsidRPr="005D019F">
        <w:t>ozporządzenia KRI;</w:t>
      </w:r>
    </w:p>
    <w:p w14:paraId="61FA8FD7" w14:textId="130A595F" w:rsidR="00012B0B" w:rsidRDefault="00012B0B" w:rsidP="00012B0B">
      <w:pPr>
        <w:pStyle w:val="Akapitzlist"/>
        <w:numPr>
          <w:ilvl w:val="1"/>
          <w:numId w:val="12"/>
        </w:numPr>
        <w:spacing w:line="276" w:lineRule="auto"/>
        <w:ind w:left="709" w:hanging="425"/>
        <w:jc w:val="both"/>
      </w:pPr>
      <w:r w:rsidRPr="005D019F">
        <w:t xml:space="preserve">działania związane z zapewnieniem środków uniemożliwiających nieautoryzowany dostęp na poziomie systemów operacyjnych usług sieciowych i aplikacji poprzez stosowanie systemu kontroli dostępu do pomieszczeń serwerowni, systemu autoryzacji dostępu do systemów operacyjnych, sieci i aplikacji, stosowanie zabezpieczeń kryptograficznych, stosowanie systemów antywirusowych i antyspamowych, stosowanie zapór sieciowych typu firewall zgodnie z wynikami analizy ryzyka i planem postępowania z ryzykiem, zgodnie z § </w:t>
      </w:r>
      <w:r w:rsidR="00791DCD">
        <w:t>19</w:t>
      </w:r>
      <w:r w:rsidRPr="005D019F">
        <w:t xml:space="preserve"> ust. 2 pkt 7 lit</w:t>
      </w:r>
      <w:r w:rsidR="00791DCD">
        <w:t>.</w:t>
      </w:r>
      <w:r w:rsidRPr="005D019F">
        <w:t xml:space="preserve"> c) </w:t>
      </w:r>
      <w:r>
        <w:t>R</w:t>
      </w:r>
      <w:r w:rsidRPr="005D019F">
        <w:t>ozporządzenia KRI;</w:t>
      </w:r>
    </w:p>
    <w:p w14:paraId="646D0F22" w14:textId="77777777" w:rsidR="00012B0B" w:rsidRDefault="00012B0B" w:rsidP="00012B0B">
      <w:pPr>
        <w:pStyle w:val="Akapitzlist"/>
        <w:numPr>
          <w:ilvl w:val="1"/>
          <w:numId w:val="12"/>
        </w:numPr>
        <w:spacing w:line="276" w:lineRule="auto"/>
        <w:ind w:left="709" w:hanging="425"/>
        <w:jc w:val="both"/>
      </w:pPr>
      <w:r w:rsidRPr="005D019F">
        <w:t>działania związane z ochroną fizyczną informacji zapewniające minimalizację wystąpienia ryzyka kradzieży informacji i środków przetwarzania informacji, w tym urządzeń mobilnych, zgodne z wynikami analizy ryzyka i planem postępowania z ryzykiem;</w:t>
      </w:r>
    </w:p>
    <w:p w14:paraId="46EA77FF" w14:textId="77777777" w:rsidR="00012B0B" w:rsidRDefault="00012B0B" w:rsidP="00012B0B">
      <w:pPr>
        <w:pStyle w:val="Akapitzlist"/>
        <w:numPr>
          <w:ilvl w:val="1"/>
          <w:numId w:val="12"/>
        </w:numPr>
        <w:spacing w:line="276" w:lineRule="auto"/>
        <w:ind w:left="709" w:hanging="425"/>
        <w:jc w:val="both"/>
      </w:pPr>
      <w:r w:rsidRPr="005D019F">
        <w:t>działania związane z utylizacją sprzętu informatycznego i nośników danych a także związane z przekazywaniem sprzętu informatycznego do naprawy w sposób gwarantujący zachowanie BI</w:t>
      </w:r>
      <w:r>
        <w:t>;</w:t>
      </w:r>
    </w:p>
    <w:p w14:paraId="2C0A5A03" w14:textId="10F9A788" w:rsidR="00012B0B" w:rsidRDefault="00012B0B" w:rsidP="00012B0B">
      <w:pPr>
        <w:pStyle w:val="Akapitzlist"/>
        <w:numPr>
          <w:ilvl w:val="1"/>
          <w:numId w:val="12"/>
        </w:numPr>
        <w:spacing w:line="276" w:lineRule="auto"/>
        <w:ind w:left="709" w:hanging="425"/>
        <w:jc w:val="both"/>
      </w:pPr>
      <w:r w:rsidRPr="00054F97">
        <w:t>regulacje wewnętrzne, w których ustalono zasady w celu zapewnienia odpowiedniego poziomu bezpieczeństwa systemów teleinformatycznych poprzez opisy stosowania zabezpieczeń, w tym plan postępowania z ryzykiem, zgodnie z §</w:t>
      </w:r>
      <w:r w:rsidR="00791DCD">
        <w:t>19</w:t>
      </w:r>
      <w:r w:rsidRPr="00054F97">
        <w:t xml:space="preserve"> ust. 2 pkt 12 oraz ust. 4 </w:t>
      </w:r>
      <w:r>
        <w:t>R</w:t>
      </w:r>
      <w:r w:rsidRPr="00054F97">
        <w:t>ozporządzenia KRI;</w:t>
      </w:r>
    </w:p>
    <w:p w14:paraId="242BFFE8" w14:textId="1E8DF1DA" w:rsidR="00012B0B" w:rsidRDefault="00012B0B" w:rsidP="00012B0B">
      <w:pPr>
        <w:pStyle w:val="Akapitzlist"/>
        <w:numPr>
          <w:ilvl w:val="1"/>
          <w:numId w:val="12"/>
        </w:numPr>
        <w:spacing w:line="276" w:lineRule="auto"/>
        <w:ind w:left="709" w:hanging="425"/>
        <w:jc w:val="both"/>
      </w:pPr>
      <w:r w:rsidRPr="00054F97">
        <w:t>regulacje wewnętrzne zawierające zasady prowadzenia i wykorzystania dzienników systemowych (logów), w których odnotowuje się obligatoryjnie działania użytkowników lub obiektów systemowych, zgodnie z §2</w:t>
      </w:r>
      <w:r w:rsidR="00791DCD">
        <w:t>0</w:t>
      </w:r>
      <w:r w:rsidRPr="00054F97">
        <w:t xml:space="preserve"> </w:t>
      </w:r>
      <w:r>
        <w:t>R</w:t>
      </w:r>
      <w:r w:rsidRPr="00054F97">
        <w:t>ozporządzenia KRI;</w:t>
      </w:r>
    </w:p>
    <w:p w14:paraId="47052074" w14:textId="77777777" w:rsidR="00012B0B" w:rsidRDefault="00012B0B" w:rsidP="00012B0B">
      <w:pPr>
        <w:pStyle w:val="Akapitzlist"/>
        <w:numPr>
          <w:ilvl w:val="1"/>
          <w:numId w:val="12"/>
        </w:numPr>
        <w:spacing w:line="276" w:lineRule="auto"/>
        <w:ind w:left="709" w:hanging="425"/>
        <w:jc w:val="both"/>
      </w:pPr>
      <w:r w:rsidRPr="0091088B">
        <w:t>sposób prezentacji informacji na stronach internetowych systemów telekomunikacyjnych podmiotu</w:t>
      </w:r>
      <w:r>
        <w:t xml:space="preserve"> oraz zgodność z wymogami WCAG2.1.</w:t>
      </w:r>
    </w:p>
    <w:p w14:paraId="775E33E0" w14:textId="77777777" w:rsidR="00012B0B" w:rsidRDefault="00012B0B" w:rsidP="00012B0B">
      <w:pPr>
        <w:pStyle w:val="Akapitzlist"/>
        <w:numPr>
          <w:ilvl w:val="0"/>
          <w:numId w:val="12"/>
        </w:numPr>
        <w:spacing w:line="276" w:lineRule="auto"/>
        <w:jc w:val="both"/>
      </w:pPr>
      <w:r w:rsidRPr="0091088B">
        <w:t>Na podstawie przeprowadzonej analizy dokumentacji oraz audytu bezpieczeństwa, Wykonawca jest zobowiązany przedstawić pisemny raport zawierający wszystkie wyniki, wnioski wraz z</w:t>
      </w:r>
      <w:r>
        <w:t> </w:t>
      </w:r>
      <w:r w:rsidRPr="0091088B">
        <w:t>propozycją zmian w zakresie spełnienia wymagań Rozporządzenia KRI. W raporcie muszą zostać uwzględnione wszystkie wyniki cząstkowe z audytowanych obszarów. Spełnienie poszczególnych wymagań zostanie określone w trzyelementowej skali: 1) spełnione – oznacza, że wymaganie normy zostało całkowicie wdrożone, 2) częściowo spełnione – może zaistnieć, czy dany obszar został udokumentowany (opracowano stosowną procedurę lub przygotowano inne zabezpieczenie), ale wybrany mechanizm nie został skutecznie wdrożony (np. zdefiniowano strefy bezpieczeństwa, ale system kontroli dostępu nie funkcjonuje poprawnie); najczęstszym przypadkiem oznaczenia wymagania jako „częściowo spełnionego” jest nieskuteczne wdrożenie procedury (nie przestrzeganie zapisów procedury przez pracowników), 3) niespełnione – wymaganie niespełnione oznacza, że nie zostało ono w ogóle zidentyfikowane przez podmiot (podmiot nie jest świadomy danego zagrożenia) lub nie podjęto żadnych działań, aby wdrożyć odpowiednie mechanizmy zabezpieczające.</w:t>
      </w:r>
    </w:p>
    <w:p w14:paraId="2503CED1" w14:textId="6679ED9D" w:rsidR="004116C6" w:rsidRDefault="004116C6" w:rsidP="004116C6">
      <w:pPr>
        <w:pStyle w:val="Nagwek1"/>
        <w:numPr>
          <w:ilvl w:val="0"/>
          <w:numId w:val="1"/>
        </w:numPr>
        <w:spacing w:line="276" w:lineRule="auto"/>
      </w:pPr>
      <w:bookmarkStart w:id="10" w:name="_Toc220241638"/>
      <w:r>
        <w:t>Równoważność rozwiązań.</w:t>
      </w:r>
      <w:bookmarkEnd w:id="10"/>
    </w:p>
    <w:p w14:paraId="1E21EDE9" w14:textId="77777777" w:rsidR="004116C6" w:rsidRPr="00786ED6" w:rsidRDefault="004116C6" w:rsidP="004116C6">
      <w:pPr>
        <w:pStyle w:val="Akapitzlist"/>
        <w:numPr>
          <w:ilvl w:val="0"/>
          <w:numId w:val="35"/>
        </w:numPr>
        <w:spacing w:after="0" w:line="276" w:lineRule="auto"/>
        <w:ind w:left="284" w:hanging="284"/>
        <w:jc w:val="both"/>
      </w:pPr>
      <w:bookmarkStart w:id="11" w:name="_Hlk167627836"/>
      <w:r w:rsidRPr="00786ED6">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16B0D026" w14:textId="77777777" w:rsidR="004116C6" w:rsidRPr="00786ED6" w:rsidRDefault="004116C6" w:rsidP="004116C6">
      <w:pPr>
        <w:pStyle w:val="Akapitzlist"/>
        <w:numPr>
          <w:ilvl w:val="0"/>
          <w:numId w:val="35"/>
        </w:numPr>
        <w:spacing w:after="0" w:line="276" w:lineRule="auto"/>
        <w:ind w:left="284" w:hanging="284"/>
        <w:jc w:val="both"/>
      </w:pPr>
      <w:r w:rsidRPr="00786ED6">
        <w:t>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14:paraId="182E06BE" w14:textId="77777777" w:rsidR="004116C6" w:rsidRPr="00786ED6" w:rsidRDefault="004116C6" w:rsidP="004116C6">
      <w:pPr>
        <w:pStyle w:val="Akapitzlist"/>
        <w:numPr>
          <w:ilvl w:val="0"/>
          <w:numId w:val="35"/>
        </w:numPr>
        <w:spacing w:after="0" w:line="276" w:lineRule="auto"/>
        <w:ind w:left="284" w:hanging="284"/>
        <w:jc w:val="both"/>
      </w:pPr>
      <w:r w:rsidRPr="00786ED6">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14:paraId="38C55EB2" w14:textId="77777777" w:rsidR="004116C6" w:rsidRPr="00923E49" w:rsidRDefault="004116C6" w:rsidP="004116C6">
      <w:pPr>
        <w:pStyle w:val="Akapitzlist"/>
        <w:numPr>
          <w:ilvl w:val="0"/>
          <w:numId w:val="35"/>
        </w:numPr>
        <w:spacing w:after="0" w:line="276" w:lineRule="auto"/>
        <w:ind w:left="284" w:hanging="284"/>
        <w:jc w:val="both"/>
      </w:pPr>
      <w:r>
        <w:t xml:space="preserve">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w:t>
      </w:r>
      <w:r w:rsidRPr="00923E49">
        <w:t>certyfikacji.</w:t>
      </w:r>
    </w:p>
    <w:p w14:paraId="3896CFAD" w14:textId="379B8F0A" w:rsidR="00B47B94" w:rsidRPr="00923E49" w:rsidRDefault="00B47B94" w:rsidP="00B47B94">
      <w:pPr>
        <w:pStyle w:val="Akapitzlist"/>
        <w:numPr>
          <w:ilvl w:val="0"/>
          <w:numId w:val="35"/>
        </w:numPr>
        <w:spacing w:after="0" w:line="276" w:lineRule="auto"/>
        <w:ind w:left="284" w:hanging="284"/>
        <w:jc w:val="both"/>
      </w:pPr>
      <w:r w:rsidRPr="00923E49">
        <w:t>Za równoważne do normy PN-EN ISO/IEC 27001:2023 Zamawiający uzna inne normy dotyczące międzynarodowego standardu w zakresie bezpieczeństwa informacji obejmujące wymagania normy PN-EN ISO/IEC 27001:2023 określone w rozdziałach 4-10 tej normy.</w:t>
      </w:r>
    </w:p>
    <w:bookmarkEnd w:id="11"/>
    <w:p w14:paraId="2AFF73A2" w14:textId="77777777" w:rsidR="004116C6" w:rsidRDefault="004116C6" w:rsidP="004116C6">
      <w:pPr>
        <w:spacing w:line="276" w:lineRule="auto"/>
        <w:jc w:val="both"/>
      </w:pPr>
    </w:p>
    <w:sectPr w:rsidR="004116C6" w:rsidSect="00176BE4">
      <w:footerReference w:type="default" r:id="rId8"/>
      <w:headerReference w:type="first" r:id="rId9"/>
      <w:footerReference w:type="first" r:id="rId10"/>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7AA1" w14:textId="77777777" w:rsidR="00A56867" w:rsidRDefault="00A56867" w:rsidP="00C145D9">
      <w:pPr>
        <w:spacing w:after="0" w:line="240" w:lineRule="auto"/>
      </w:pPr>
      <w:r>
        <w:separator/>
      </w:r>
    </w:p>
  </w:endnote>
  <w:endnote w:type="continuationSeparator" w:id="0">
    <w:p w14:paraId="55B29FA9" w14:textId="77777777" w:rsidR="00A56867" w:rsidRDefault="00A56867" w:rsidP="00C1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581468"/>
      <w:docPartObj>
        <w:docPartGallery w:val="Page Numbers (Bottom of Page)"/>
        <w:docPartUnique/>
      </w:docPartObj>
    </w:sdtPr>
    <w:sdtEndPr/>
    <w:sdtContent>
      <w:p w14:paraId="7D3CE335" w14:textId="31A8F07A" w:rsidR="00CD1574" w:rsidRDefault="00CD1574">
        <w:pPr>
          <w:pStyle w:val="Stopka"/>
          <w:jc w:val="right"/>
        </w:pPr>
        <w:r>
          <w:fldChar w:fldCharType="begin"/>
        </w:r>
        <w:r>
          <w:instrText>PAGE   \* MERGEFORMAT</w:instrText>
        </w:r>
        <w:r>
          <w:fldChar w:fldCharType="separate"/>
        </w:r>
        <w:r w:rsidR="0078265D">
          <w:rPr>
            <w:noProof/>
          </w:rPr>
          <w:t>6</w:t>
        </w:r>
        <w:r>
          <w:fldChar w:fldCharType="end"/>
        </w:r>
      </w:p>
    </w:sdtContent>
  </w:sdt>
  <w:p w14:paraId="566509FC" w14:textId="77777777" w:rsidR="00CD1574" w:rsidRDefault="00CD15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55217"/>
      <w:docPartObj>
        <w:docPartGallery w:val="Page Numbers (Bottom of Page)"/>
        <w:docPartUnique/>
      </w:docPartObj>
    </w:sdtPr>
    <w:sdtEndPr/>
    <w:sdtContent>
      <w:p w14:paraId="14D32D35" w14:textId="07F76CA5" w:rsidR="00CD1574" w:rsidRDefault="0089651A">
        <w:pPr>
          <w:pStyle w:val="Stopka"/>
          <w:jc w:val="right"/>
        </w:pPr>
        <w:r w:rsidRPr="00374948">
          <w:rPr>
            <w:noProof/>
            <w:lang w:eastAsia="pl-PL"/>
          </w:rPr>
          <w:drawing>
            <wp:anchor distT="0" distB="0" distL="114300" distR="114300" simplePos="0" relativeHeight="251661312" behindDoc="1" locked="0" layoutInCell="1" allowOverlap="1" wp14:anchorId="413020D2" wp14:editId="1C172B8C">
              <wp:simplePos x="0" y="0"/>
              <wp:positionH relativeFrom="margin">
                <wp:posOffset>1485900</wp:posOffset>
              </wp:positionH>
              <wp:positionV relativeFrom="paragraph">
                <wp:posOffset>71120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49880" cy="511175"/>
                      </a:xfrm>
                      <a:prstGeom prst="rect">
                        <a:avLst/>
                      </a:prstGeom>
                    </pic:spPr>
                  </pic:pic>
                </a:graphicData>
              </a:graphic>
            </wp:anchor>
          </w:drawing>
        </w:r>
        <w:r w:rsidR="00CD1574">
          <w:fldChar w:fldCharType="begin"/>
        </w:r>
        <w:r w:rsidR="00CD1574">
          <w:instrText>PAGE   \* MERGEFORMAT</w:instrText>
        </w:r>
        <w:r w:rsidR="00CD1574">
          <w:fldChar w:fldCharType="separate"/>
        </w:r>
        <w:r w:rsidR="0078265D">
          <w:rPr>
            <w:noProof/>
          </w:rPr>
          <w:t>1</w:t>
        </w:r>
        <w:r w:rsidR="00CD1574">
          <w:fldChar w:fldCharType="end"/>
        </w:r>
      </w:p>
    </w:sdtContent>
  </w:sdt>
  <w:p w14:paraId="553F3CA0" w14:textId="16F6751C" w:rsidR="00CD1574" w:rsidRDefault="00CD15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3281" w14:textId="77777777" w:rsidR="00A56867" w:rsidRDefault="00A56867" w:rsidP="00C145D9">
      <w:pPr>
        <w:spacing w:after="0" w:line="240" w:lineRule="auto"/>
      </w:pPr>
      <w:r>
        <w:separator/>
      </w:r>
    </w:p>
  </w:footnote>
  <w:footnote w:type="continuationSeparator" w:id="0">
    <w:p w14:paraId="772649F9" w14:textId="77777777" w:rsidR="00A56867" w:rsidRDefault="00A56867" w:rsidP="00C14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ECCA" w14:textId="6A8EADFA" w:rsidR="007B02B3" w:rsidRDefault="0089651A" w:rsidP="007B02B3">
    <w:pPr>
      <w:pStyle w:val="Nagwek"/>
    </w:pPr>
    <w:r>
      <w:rPr>
        <w:noProof/>
        <w:lang w:eastAsia="pl-PL"/>
      </w:rPr>
      <w:drawing>
        <wp:anchor distT="0" distB="0" distL="114300" distR="114300" simplePos="0" relativeHeight="251659264" behindDoc="1" locked="0" layoutInCell="1" allowOverlap="1" wp14:anchorId="7EB53F29" wp14:editId="4F6FA0FE">
          <wp:simplePos x="0" y="0"/>
          <wp:positionH relativeFrom="margin">
            <wp:posOffset>-373380</wp:posOffset>
          </wp:positionH>
          <wp:positionV relativeFrom="paragraph">
            <wp:posOffset>-99695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2CE"/>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9200C4"/>
    <w:multiLevelType w:val="multilevel"/>
    <w:tmpl w:val="FB3CC4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64A5F"/>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5A83E2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A9079E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BC361B2"/>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6051A3"/>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08A3D9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6CE16B8"/>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EA7D24"/>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9CC6623"/>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FD328EC"/>
    <w:multiLevelType w:val="hybridMultilevel"/>
    <w:tmpl w:val="50648FF8"/>
    <w:lvl w:ilvl="0" w:tplc="04150013">
      <w:start w:val="1"/>
      <w:numFmt w:val="upperRoman"/>
      <w:lvlText w:val="%1."/>
      <w:lvlJc w:val="righ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298C0FE">
      <w:start w:val="1"/>
      <w:numFmt w:val="decimal"/>
      <w:lvlText w:val="%4."/>
      <w:lvlJc w:val="left"/>
      <w:pPr>
        <w:ind w:left="1070" w:hanging="360"/>
      </w:pPr>
      <w:rPr>
        <w:rFonts w:ascii="Times New Roman" w:hAnsi="Times New Roman" w:cs="Times New Roman" w:hint="default"/>
        <w:b w:val="0"/>
      </w:rPr>
    </w:lvl>
    <w:lvl w:ilvl="4" w:tplc="0E089006">
      <w:start w:val="1"/>
      <w:numFmt w:val="lowerLetter"/>
      <w:lvlText w:val="%5."/>
      <w:lvlJc w:val="left"/>
      <w:pPr>
        <w:ind w:left="3600" w:hanging="360"/>
      </w:pPr>
      <w:rPr>
        <w:rFonts w:hint="default"/>
      </w:rPr>
    </w:lvl>
    <w:lvl w:ilvl="5" w:tplc="0DB2E216">
      <w:start w:val="1"/>
      <w:numFmt w:val="decimal"/>
      <w:lvlText w:val="%6)"/>
      <w:lvlJc w:val="left"/>
      <w:pPr>
        <w:ind w:left="4500" w:hanging="360"/>
      </w:pPr>
      <w:rPr>
        <w:rFonts w:hint="default"/>
      </w:rPr>
    </w:lvl>
    <w:lvl w:ilvl="6" w:tplc="0DB2E21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A48F0"/>
    <w:multiLevelType w:val="hybridMultilevel"/>
    <w:tmpl w:val="9BB29436"/>
    <w:lvl w:ilvl="0" w:tplc="4BA8E2E2">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6942559"/>
    <w:multiLevelType w:val="hybridMultilevel"/>
    <w:tmpl w:val="17DCB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D71D8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30656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7" w15:restartNumberingAfterBreak="0">
    <w:nsid w:val="361036F3"/>
    <w:multiLevelType w:val="multilevel"/>
    <w:tmpl w:val="0D7A54D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9856F40"/>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0D071E"/>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2E03ED"/>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41F1DD8"/>
    <w:multiLevelType w:val="hybridMultilevel"/>
    <w:tmpl w:val="1408B6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453F527D"/>
    <w:multiLevelType w:val="multilevel"/>
    <w:tmpl w:val="12C807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2C60EC"/>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4993184"/>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4D1196B"/>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DA767A"/>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173C66"/>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2C695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ED28D8"/>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9390AB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6ACB2CE9"/>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BD04C0B"/>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6D0054E9"/>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6E5D434F"/>
    <w:multiLevelType w:val="multilevel"/>
    <w:tmpl w:val="1800F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1285206"/>
    <w:multiLevelType w:val="hybridMultilevel"/>
    <w:tmpl w:val="F9B06B70"/>
    <w:lvl w:ilvl="0" w:tplc="04150011">
      <w:start w:val="1"/>
      <w:numFmt w:val="decimal"/>
      <w:lvlText w:val="%1)"/>
      <w:lvlJc w:val="left"/>
      <w:pPr>
        <w:ind w:left="720" w:hanging="360"/>
      </w:pPr>
      <w:rPr>
        <w:sz w:val="22"/>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6F60FC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A51401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E5733E4"/>
    <w:multiLevelType w:val="multilevel"/>
    <w:tmpl w:val="BFA6E56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146465">
    <w:abstractNumId w:val="6"/>
  </w:num>
  <w:num w:numId="2" w16cid:durableId="395981603">
    <w:abstractNumId w:val="26"/>
  </w:num>
  <w:num w:numId="3" w16cid:durableId="44259165">
    <w:abstractNumId w:val="38"/>
  </w:num>
  <w:num w:numId="4" w16cid:durableId="213857998">
    <w:abstractNumId w:val="39"/>
  </w:num>
  <w:num w:numId="5" w16cid:durableId="732891993">
    <w:abstractNumId w:val="15"/>
  </w:num>
  <w:num w:numId="6" w16cid:durableId="1065840497">
    <w:abstractNumId w:val="9"/>
  </w:num>
  <w:num w:numId="7" w16cid:durableId="69354081">
    <w:abstractNumId w:val="19"/>
  </w:num>
  <w:num w:numId="8" w16cid:durableId="1918857931">
    <w:abstractNumId w:val="17"/>
  </w:num>
  <w:num w:numId="9" w16cid:durableId="269628616">
    <w:abstractNumId w:val="25"/>
  </w:num>
  <w:num w:numId="10" w16cid:durableId="1048455407">
    <w:abstractNumId w:val="36"/>
  </w:num>
  <w:num w:numId="11" w16cid:durableId="977954857">
    <w:abstractNumId w:val="18"/>
  </w:num>
  <w:num w:numId="12" w16cid:durableId="1879052801">
    <w:abstractNumId w:val="13"/>
  </w:num>
  <w:num w:numId="13" w16cid:durableId="1434477033">
    <w:abstractNumId w:val="30"/>
  </w:num>
  <w:num w:numId="14" w16cid:durableId="280428755">
    <w:abstractNumId w:val="4"/>
  </w:num>
  <w:num w:numId="15" w16cid:durableId="376977089">
    <w:abstractNumId w:val="16"/>
  </w:num>
  <w:num w:numId="16" w16cid:durableId="521285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0079">
    <w:abstractNumId w:val="31"/>
    <w:lvlOverride w:ilvl="0">
      <w:startOverride w:val="1"/>
    </w:lvlOverride>
    <w:lvlOverride w:ilvl="1"/>
    <w:lvlOverride w:ilvl="2"/>
    <w:lvlOverride w:ilvl="3"/>
    <w:lvlOverride w:ilvl="4"/>
    <w:lvlOverride w:ilvl="5"/>
    <w:lvlOverride w:ilvl="6"/>
    <w:lvlOverride w:ilvl="7"/>
    <w:lvlOverride w:ilvl="8"/>
  </w:num>
  <w:num w:numId="18" w16cid:durableId="7882806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6704360">
    <w:abstractNumId w:val="34"/>
    <w:lvlOverride w:ilvl="0">
      <w:startOverride w:val="1"/>
    </w:lvlOverride>
    <w:lvlOverride w:ilvl="1"/>
    <w:lvlOverride w:ilvl="2"/>
    <w:lvlOverride w:ilvl="3"/>
    <w:lvlOverride w:ilvl="4"/>
    <w:lvlOverride w:ilvl="5"/>
    <w:lvlOverride w:ilvl="6"/>
    <w:lvlOverride w:ilvl="7"/>
    <w:lvlOverride w:ilvl="8"/>
  </w:num>
  <w:num w:numId="20" w16cid:durableId="13236998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3318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362607">
    <w:abstractNumId w:val="23"/>
    <w:lvlOverride w:ilvl="0">
      <w:startOverride w:val="1"/>
    </w:lvlOverride>
    <w:lvlOverride w:ilvl="1"/>
    <w:lvlOverride w:ilvl="2"/>
    <w:lvlOverride w:ilvl="3"/>
    <w:lvlOverride w:ilvl="4"/>
    <w:lvlOverride w:ilvl="5"/>
    <w:lvlOverride w:ilvl="6"/>
    <w:lvlOverride w:ilvl="7"/>
    <w:lvlOverride w:ilvl="8"/>
  </w:num>
  <w:num w:numId="23" w16cid:durableId="38358217">
    <w:abstractNumId w:val="37"/>
    <w:lvlOverride w:ilvl="0">
      <w:startOverride w:val="1"/>
    </w:lvlOverride>
    <w:lvlOverride w:ilvl="1"/>
    <w:lvlOverride w:ilvl="2"/>
    <w:lvlOverride w:ilvl="3"/>
    <w:lvlOverride w:ilvl="4"/>
    <w:lvlOverride w:ilvl="5"/>
    <w:lvlOverride w:ilvl="6"/>
    <w:lvlOverride w:ilvl="7"/>
    <w:lvlOverride w:ilvl="8"/>
  </w:num>
  <w:num w:numId="24" w16cid:durableId="1668513405">
    <w:abstractNumId w:val="7"/>
    <w:lvlOverride w:ilvl="0">
      <w:startOverride w:val="1"/>
    </w:lvlOverride>
    <w:lvlOverride w:ilvl="1"/>
    <w:lvlOverride w:ilvl="2"/>
    <w:lvlOverride w:ilvl="3"/>
    <w:lvlOverride w:ilvl="4"/>
    <w:lvlOverride w:ilvl="5"/>
    <w:lvlOverride w:ilvl="6"/>
    <w:lvlOverride w:ilvl="7"/>
    <w:lvlOverride w:ilvl="8"/>
  </w:num>
  <w:num w:numId="25" w16cid:durableId="873346727">
    <w:abstractNumId w:val="10"/>
    <w:lvlOverride w:ilvl="0">
      <w:startOverride w:val="1"/>
    </w:lvlOverride>
    <w:lvlOverride w:ilvl="1"/>
    <w:lvlOverride w:ilvl="2"/>
    <w:lvlOverride w:ilvl="3"/>
    <w:lvlOverride w:ilvl="4"/>
    <w:lvlOverride w:ilvl="5"/>
    <w:lvlOverride w:ilvl="6"/>
    <w:lvlOverride w:ilvl="7"/>
    <w:lvlOverride w:ilvl="8"/>
  </w:num>
  <w:num w:numId="26" w16cid:durableId="1048839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7226996">
    <w:abstractNumId w:val="3"/>
    <w:lvlOverride w:ilvl="0">
      <w:startOverride w:val="1"/>
    </w:lvlOverride>
    <w:lvlOverride w:ilvl="1"/>
    <w:lvlOverride w:ilvl="2"/>
    <w:lvlOverride w:ilvl="3"/>
    <w:lvlOverride w:ilvl="4"/>
    <w:lvlOverride w:ilvl="5"/>
    <w:lvlOverride w:ilvl="6"/>
    <w:lvlOverride w:ilvl="7"/>
    <w:lvlOverride w:ilvl="8"/>
  </w:num>
  <w:num w:numId="28" w16cid:durableId="723286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9027344">
    <w:abstractNumId w:val="33"/>
    <w:lvlOverride w:ilvl="0">
      <w:startOverride w:val="1"/>
    </w:lvlOverride>
    <w:lvlOverride w:ilvl="1"/>
    <w:lvlOverride w:ilvl="2"/>
    <w:lvlOverride w:ilvl="3"/>
    <w:lvlOverride w:ilvl="4"/>
    <w:lvlOverride w:ilvl="5"/>
    <w:lvlOverride w:ilvl="6"/>
    <w:lvlOverride w:ilvl="7"/>
    <w:lvlOverride w:ilvl="8"/>
  </w:num>
  <w:num w:numId="30" w16cid:durableId="1673675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121413">
    <w:abstractNumId w:val="20"/>
    <w:lvlOverride w:ilvl="0">
      <w:startOverride w:val="1"/>
    </w:lvlOverride>
    <w:lvlOverride w:ilvl="1"/>
    <w:lvlOverride w:ilvl="2"/>
    <w:lvlOverride w:ilvl="3"/>
    <w:lvlOverride w:ilvl="4"/>
    <w:lvlOverride w:ilvl="5"/>
    <w:lvlOverride w:ilvl="6"/>
    <w:lvlOverride w:ilvl="7"/>
    <w:lvlOverride w:ilvl="8"/>
  </w:num>
  <w:num w:numId="32" w16cid:durableId="1342734331">
    <w:abstractNumId w:val="14"/>
  </w:num>
  <w:num w:numId="33" w16cid:durableId="1076903789">
    <w:abstractNumId w:val="2"/>
  </w:num>
  <w:num w:numId="34" w16cid:durableId="2084136769">
    <w:abstractNumId w:val="21"/>
  </w:num>
  <w:num w:numId="35" w16cid:durableId="703946658">
    <w:abstractNumId w:val="28"/>
  </w:num>
  <w:num w:numId="36" w16cid:durableId="2146386658">
    <w:abstractNumId w:val="40"/>
  </w:num>
  <w:num w:numId="37" w16cid:durableId="1089040672">
    <w:abstractNumId w:val="5"/>
  </w:num>
  <w:num w:numId="38" w16cid:durableId="1952784301">
    <w:abstractNumId w:val="27"/>
  </w:num>
  <w:num w:numId="39" w16cid:durableId="1044251318">
    <w:abstractNumId w:val="22"/>
  </w:num>
  <w:num w:numId="40" w16cid:durableId="146946491">
    <w:abstractNumId w:val="1"/>
  </w:num>
  <w:num w:numId="41" w16cid:durableId="418259650">
    <w:abstractNumId w:val="3"/>
  </w:num>
  <w:num w:numId="42" w16cid:durableId="529336572">
    <w:abstractNumId w:val="0"/>
  </w:num>
  <w:num w:numId="43" w16cid:durableId="51369176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0"/>
    <w:rsid w:val="00012B0B"/>
    <w:rsid w:val="00017728"/>
    <w:rsid w:val="00020F71"/>
    <w:rsid w:val="000337A0"/>
    <w:rsid w:val="00060CAA"/>
    <w:rsid w:val="000809BA"/>
    <w:rsid w:val="00092F13"/>
    <w:rsid w:val="000A2666"/>
    <w:rsid w:val="000B38F0"/>
    <w:rsid w:val="000C55DB"/>
    <w:rsid w:val="000E6BA0"/>
    <w:rsid w:val="000F3BB6"/>
    <w:rsid w:val="000F6B70"/>
    <w:rsid w:val="001042D4"/>
    <w:rsid w:val="001226AC"/>
    <w:rsid w:val="001306FF"/>
    <w:rsid w:val="00131DF4"/>
    <w:rsid w:val="00142EB5"/>
    <w:rsid w:val="00151E74"/>
    <w:rsid w:val="00151ECF"/>
    <w:rsid w:val="001626A6"/>
    <w:rsid w:val="00166747"/>
    <w:rsid w:val="00176BE4"/>
    <w:rsid w:val="0019043E"/>
    <w:rsid w:val="0019235E"/>
    <w:rsid w:val="001944A2"/>
    <w:rsid w:val="0019457F"/>
    <w:rsid w:val="00196713"/>
    <w:rsid w:val="00196C39"/>
    <w:rsid w:val="001A4CF6"/>
    <w:rsid w:val="001B4106"/>
    <w:rsid w:val="001B6D1A"/>
    <w:rsid w:val="001B7D97"/>
    <w:rsid w:val="001C75E5"/>
    <w:rsid w:val="001D40ED"/>
    <w:rsid w:val="001E5A5C"/>
    <w:rsid w:val="00200065"/>
    <w:rsid w:val="00203A7C"/>
    <w:rsid w:val="00204ADA"/>
    <w:rsid w:val="0020614F"/>
    <w:rsid w:val="00210DD0"/>
    <w:rsid w:val="002139DC"/>
    <w:rsid w:val="00217844"/>
    <w:rsid w:val="00227953"/>
    <w:rsid w:val="00243B3C"/>
    <w:rsid w:val="0025047F"/>
    <w:rsid w:val="00254D0B"/>
    <w:rsid w:val="0027709B"/>
    <w:rsid w:val="002874D7"/>
    <w:rsid w:val="00294038"/>
    <w:rsid w:val="002A0714"/>
    <w:rsid w:val="002B5965"/>
    <w:rsid w:val="002C2632"/>
    <w:rsid w:val="002D2150"/>
    <w:rsid w:val="002D2D53"/>
    <w:rsid w:val="00316893"/>
    <w:rsid w:val="0032269A"/>
    <w:rsid w:val="00327375"/>
    <w:rsid w:val="003355A9"/>
    <w:rsid w:val="00337FB9"/>
    <w:rsid w:val="00352BE6"/>
    <w:rsid w:val="00353EF6"/>
    <w:rsid w:val="00354549"/>
    <w:rsid w:val="00356CC9"/>
    <w:rsid w:val="00380485"/>
    <w:rsid w:val="00382F46"/>
    <w:rsid w:val="0038763C"/>
    <w:rsid w:val="003905D4"/>
    <w:rsid w:val="00393887"/>
    <w:rsid w:val="0039674B"/>
    <w:rsid w:val="00396D88"/>
    <w:rsid w:val="00397668"/>
    <w:rsid w:val="003A0366"/>
    <w:rsid w:val="003A3007"/>
    <w:rsid w:val="003A5F34"/>
    <w:rsid w:val="003C32EB"/>
    <w:rsid w:val="003C5EDE"/>
    <w:rsid w:val="003F24E7"/>
    <w:rsid w:val="003F600C"/>
    <w:rsid w:val="003F6D59"/>
    <w:rsid w:val="004012C6"/>
    <w:rsid w:val="00405BFE"/>
    <w:rsid w:val="004105B8"/>
    <w:rsid w:val="004116C6"/>
    <w:rsid w:val="00414B8B"/>
    <w:rsid w:val="00422ABB"/>
    <w:rsid w:val="00422E49"/>
    <w:rsid w:val="004269A2"/>
    <w:rsid w:val="0043621F"/>
    <w:rsid w:val="004409EE"/>
    <w:rsid w:val="004520B8"/>
    <w:rsid w:val="00462B77"/>
    <w:rsid w:val="00471ECE"/>
    <w:rsid w:val="004854DD"/>
    <w:rsid w:val="0048694A"/>
    <w:rsid w:val="00497ED1"/>
    <w:rsid w:val="004A30B3"/>
    <w:rsid w:val="004A59FE"/>
    <w:rsid w:val="004F10C9"/>
    <w:rsid w:val="004F37FC"/>
    <w:rsid w:val="004F3A9B"/>
    <w:rsid w:val="004F5D8B"/>
    <w:rsid w:val="004F6CF2"/>
    <w:rsid w:val="005011E9"/>
    <w:rsid w:val="005075BE"/>
    <w:rsid w:val="00523ACF"/>
    <w:rsid w:val="00525722"/>
    <w:rsid w:val="00527277"/>
    <w:rsid w:val="00543005"/>
    <w:rsid w:val="0055219C"/>
    <w:rsid w:val="00563471"/>
    <w:rsid w:val="00565B03"/>
    <w:rsid w:val="005727EB"/>
    <w:rsid w:val="005732DF"/>
    <w:rsid w:val="005803B8"/>
    <w:rsid w:val="00587807"/>
    <w:rsid w:val="00591BCA"/>
    <w:rsid w:val="005B4EA1"/>
    <w:rsid w:val="005D1AFC"/>
    <w:rsid w:val="005D3DCF"/>
    <w:rsid w:val="005E0929"/>
    <w:rsid w:val="005F6A9C"/>
    <w:rsid w:val="00605855"/>
    <w:rsid w:val="0061213D"/>
    <w:rsid w:val="00615B31"/>
    <w:rsid w:val="006176C3"/>
    <w:rsid w:val="00622734"/>
    <w:rsid w:val="00624344"/>
    <w:rsid w:val="00637895"/>
    <w:rsid w:val="0064634F"/>
    <w:rsid w:val="006468BC"/>
    <w:rsid w:val="00661692"/>
    <w:rsid w:val="00665CD4"/>
    <w:rsid w:val="00677A5D"/>
    <w:rsid w:val="0068092B"/>
    <w:rsid w:val="00690B33"/>
    <w:rsid w:val="00697FEE"/>
    <w:rsid w:val="006A0AD5"/>
    <w:rsid w:val="006A20D7"/>
    <w:rsid w:val="006B1E5F"/>
    <w:rsid w:val="006D1916"/>
    <w:rsid w:val="006D1CE8"/>
    <w:rsid w:val="006E556B"/>
    <w:rsid w:val="006F3F6C"/>
    <w:rsid w:val="0070008F"/>
    <w:rsid w:val="00701168"/>
    <w:rsid w:val="007262BB"/>
    <w:rsid w:val="0073506A"/>
    <w:rsid w:val="00742EC3"/>
    <w:rsid w:val="007439FF"/>
    <w:rsid w:val="007448F4"/>
    <w:rsid w:val="00753EFC"/>
    <w:rsid w:val="007544D2"/>
    <w:rsid w:val="00761275"/>
    <w:rsid w:val="00771245"/>
    <w:rsid w:val="00772B22"/>
    <w:rsid w:val="0077304E"/>
    <w:rsid w:val="00780969"/>
    <w:rsid w:val="0078265D"/>
    <w:rsid w:val="00785FD9"/>
    <w:rsid w:val="00786ED6"/>
    <w:rsid w:val="00790376"/>
    <w:rsid w:val="00791DCD"/>
    <w:rsid w:val="007A3388"/>
    <w:rsid w:val="007B02B3"/>
    <w:rsid w:val="007B72C4"/>
    <w:rsid w:val="007B7DFA"/>
    <w:rsid w:val="007D0063"/>
    <w:rsid w:val="007E0C6D"/>
    <w:rsid w:val="007E279E"/>
    <w:rsid w:val="007F2DB9"/>
    <w:rsid w:val="007F37DF"/>
    <w:rsid w:val="00800B99"/>
    <w:rsid w:val="008011CC"/>
    <w:rsid w:val="00804A4B"/>
    <w:rsid w:val="00816B3E"/>
    <w:rsid w:val="00821ADE"/>
    <w:rsid w:val="008232EF"/>
    <w:rsid w:val="0084401B"/>
    <w:rsid w:val="00853C76"/>
    <w:rsid w:val="008607CE"/>
    <w:rsid w:val="00867F89"/>
    <w:rsid w:val="00871B36"/>
    <w:rsid w:val="008924B9"/>
    <w:rsid w:val="00893FC9"/>
    <w:rsid w:val="0089651A"/>
    <w:rsid w:val="008A40CD"/>
    <w:rsid w:val="008A6882"/>
    <w:rsid w:val="008C2CEA"/>
    <w:rsid w:val="008D30D1"/>
    <w:rsid w:val="008E2757"/>
    <w:rsid w:val="008E5F83"/>
    <w:rsid w:val="008F1D53"/>
    <w:rsid w:val="008F3618"/>
    <w:rsid w:val="009124D0"/>
    <w:rsid w:val="009211C4"/>
    <w:rsid w:val="00923E49"/>
    <w:rsid w:val="00925358"/>
    <w:rsid w:val="00956440"/>
    <w:rsid w:val="00965710"/>
    <w:rsid w:val="00973F49"/>
    <w:rsid w:val="00974BD3"/>
    <w:rsid w:val="00976328"/>
    <w:rsid w:val="00976D1F"/>
    <w:rsid w:val="009918AC"/>
    <w:rsid w:val="009A76C0"/>
    <w:rsid w:val="009B0769"/>
    <w:rsid w:val="009B149F"/>
    <w:rsid w:val="009B694B"/>
    <w:rsid w:val="009D5D75"/>
    <w:rsid w:val="009E0D9D"/>
    <w:rsid w:val="009E162B"/>
    <w:rsid w:val="009E5A41"/>
    <w:rsid w:val="009E5B74"/>
    <w:rsid w:val="009F24F4"/>
    <w:rsid w:val="00A00998"/>
    <w:rsid w:val="00A02404"/>
    <w:rsid w:val="00A03D2F"/>
    <w:rsid w:val="00A05C47"/>
    <w:rsid w:val="00A11272"/>
    <w:rsid w:val="00A138C9"/>
    <w:rsid w:val="00A150A7"/>
    <w:rsid w:val="00A20F2B"/>
    <w:rsid w:val="00A218AC"/>
    <w:rsid w:val="00A350F6"/>
    <w:rsid w:val="00A44B1E"/>
    <w:rsid w:val="00A46045"/>
    <w:rsid w:val="00A56867"/>
    <w:rsid w:val="00A60074"/>
    <w:rsid w:val="00A60606"/>
    <w:rsid w:val="00A630E5"/>
    <w:rsid w:val="00A63A24"/>
    <w:rsid w:val="00A922E9"/>
    <w:rsid w:val="00A975DA"/>
    <w:rsid w:val="00AB672B"/>
    <w:rsid w:val="00AF4789"/>
    <w:rsid w:val="00AF4D8F"/>
    <w:rsid w:val="00AF667C"/>
    <w:rsid w:val="00AF7FBB"/>
    <w:rsid w:val="00B04EC6"/>
    <w:rsid w:val="00B0696D"/>
    <w:rsid w:val="00B14804"/>
    <w:rsid w:val="00B350D6"/>
    <w:rsid w:val="00B439CF"/>
    <w:rsid w:val="00B47166"/>
    <w:rsid w:val="00B47B94"/>
    <w:rsid w:val="00B50E66"/>
    <w:rsid w:val="00B57439"/>
    <w:rsid w:val="00B6402F"/>
    <w:rsid w:val="00B73CE9"/>
    <w:rsid w:val="00B87D65"/>
    <w:rsid w:val="00B9254A"/>
    <w:rsid w:val="00BA15B8"/>
    <w:rsid w:val="00BB2208"/>
    <w:rsid w:val="00BB473D"/>
    <w:rsid w:val="00BC5376"/>
    <w:rsid w:val="00BC5AD0"/>
    <w:rsid w:val="00BC750A"/>
    <w:rsid w:val="00BD04F6"/>
    <w:rsid w:val="00C02C26"/>
    <w:rsid w:val="00C123B8"/>
    <w:rsid w:val="00C12C01"/>
    <w:rsid w:val="00C145D9"/>
    <w:rsid w:val="00C17C6E"/>
    <w:rsid w:val="00C17D53"/>
    <w:rsid w:val="00C21678"/>
    <w:rsid w:val="00C2530E"/>
    <w:rsid w:val="00C267E0"/>
    <w:rsid w:val="00C36F95"/>
    <w:rsid w:val="00C41812"/>
    <w:rsid w:val="00C5647C"/>
    <w:rsid w:val="00C568E6"/>
    <w:rsid w:val="00C65D63"/>
    <w:rsid w:val="00C95838"/>
    <w:rsid w:val="00C963CA"/>
    <w:rsid w:val="00CA1CE4"/>
    <w:rsid w:val="00CC33BC"/>
    <w:rsid w:val="00CC4F63"/>
    <w:rsid w:val="00CC5E1B"/>
    <w:rsid w:val="00CD1574"/>
    <w:rsid w:val="00CE6FE7"/>
    <w:rsid w:val="00CF2B93"/>
    <w:rsid w:val="00CF3FFD"/>
    <w:rsid w:val="00D03FDF"/>
    <w:rsid w:val="00D46CB2"/>
    <w:rsid w:val="00D47C2A"/>
    <w:rsid w:val="00D6282C"/>
    <w:rsid w:val="00D64263"/>
    <w:rsid w:val="00D65740"/>
    <w:rsid w:val="00D7219E"/>
    <w:rsid w:val="00D75233"/>
    <w:rsid w:val="00D7612E"/>
    <w:rsid w:val="00D76893"/>
    <w:rsid w:val="00D82CD2"/>
    <w:rsid w:val="00DC0A3C"/>
    <w:rsid w:val="00DC1050"/>
    <w:rsid w:val="00DD5C6D"/>
    <w:rsid w:val="00DD5D0B"/>
    <w:rsid w:val="00DD6586"/>
    <w:rsid w:val="00DE0CFE"/>
    <w:rsid w:val="00DE4DA0"/>
    <w:rsid w:val="00DE56F8"/>
    <w:rsid w:val="00DF40B5"/>
    <w:rsid w:val="00DF4C3B"/>
    <w:rsid w:val="00E205C9"/>
    <w:rsid w:val="00E30491"/>
    <w:rsid w:val="00E305C1"/>
    <w:rsid w:val="00E31FA7"/>
    <w:rsid w:val="00E536E3"/>
    <w:rsid w:val="00E570E6"/>
    <w:rsid w:val="00E601C7"/>
    <w:rsid w:val="00E7571F"/>
    <w:rsid w:val="00E83DED"/>
    <w:rsid w:val="00EA0E88"/>
    <w:rsid w:val="00EA5AD8"/>
    <w:rsid w:val="00EC6166"/>
    <w:rsid w:val="00EC744B"/>
    <w:rsid w:val="00ED29E4"/>
    <w:rsid w:val="00EE3EE7"/>
    <w:rsid w:val="00EF3894"/>
    <w:rsid w:val="00EF74C3"/>
    <w:rsid w:val="00F03844"/>
    <w:rsid w:val="00F06290"/>
    <w:rsid w:val="00F074B4"/>
    <w:rsid w:val="00F147FA"/>
    <w:rsid w:val="00F15B6C"/>
    <w:rsid w:val="00F206CF"/>
    <w:rsid w:val="00F223E0"/>
    <w:rsid w:val="00F26FA1"/>
    <w:rsid w:val="00F27778"/>
    <w:rsid w:val="00F313C2"/>
    <w:rsid w:val="00F36DDB"/>
    <w:rsid w:val="00F425DD"/>
    <w:rsid w:val="00F44138"/>
    <w:rsid w:val="00F44ECA"/>
    <w:rsid w:val="00F539A2"/>
    <w:rsid w:val="00F6185A"/>
    <w:rsid w:val="00F743C8"/>
    <w:rsid w:val="00F77834"/>
    <w:rsid w:val="00F8535F"/>
    <w:rsid w:val="00F93DEE"/>
    <w:rsid w:val="00FA0585"/>
    <w:rsid w:val="00FA4980"/>
    <w:rsid w:val="00FB421D"/>
    <w:rsid w:val="00FB5D2E"/>
    <w:rsid w:val="00FB61DD"/>
    <w:rsid w:val="00FD0BD0"/>
    <w:rsid w:val="00FD31D4"/>
    <w:rsid w:val="00FD546F"/>
    <w:rsid w:val="00FD5722"/>
    <w:rsid w:val="00FD59D7"/>
    <w:rsid w:val="00FE62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ist Paragraph,L1,sw tekst,Akapit z listą5,normalny tekst,Kolorowa lista — akcent 11,Akapit normalny,Lista XXX,lp1,Preambuła,Colorful Shading - Accent 31,Light List - Accent 51,Bulleted list,Bullet List,l,Dot"/>
    <w:basedOn w:val="Normalny"/>
    <w:link w:val="AkapitzlistZnak"/>
    <w:uiPriority w:val="34"/>
    <w:qFormat/>
    <w:rsid w:val="00A922E9"/>
    <w:pPr>
      <w:ind w:left="720"/>
      <w:contextualSpacing/>
    </w:pPr>
  </w:style>
  <w:style w:type="table" w:styleId="Zwykatabela1">
    <w:name w:val="Plain Table 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ist Paragraph Znak,L1 Znak,sw tekst Znak,Akapit z listą5 Znak,normalny tekst Znak,Kolorowa lista — akcent 11 Znak,Akapit normalny Znak,Lista XXX Znak,lp1 Znak,Preambuła Znak,Bulleted list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1">
    <w:name w:val="Nierozpoznana wzmianka1"/>
    <w:basedOn w:val="Domylnaczcionkaakapitu"/>
    <w:uiPriority w:val="99"/>
    <w:semiHidden/>
    <w:unhideWhenUsed/>
    <w:rsid w:val="003F600C"/>
    <w:rPr>
      <w:color w:val="605E5C"/>
      <w:shd w:val="clear" w:color="auto" w:fill="E1DFDD"/>
    </w:rPr>
  </w:style>
  <w:style w:type="character" w:styleId="Pogrubienie">
    <w:name w:val="Strong"/>
    <w:basedOn w:val="Domylnaczcionkaakapitu"/>
    <w:uiPriority w:val="22"/>
    <w:qFormat/>
    <w:rsid w:val="00A60074"/>
    <w:rPr>
      <w:b/>
      <w:bCs/>
    </w:rPr>
  </w:style>
  <w:style w:type="paragraph" w:styleId="Tekstdymka">
    <w:name w:val="Balloon Text"/>
    <w:basedOn w:val="Normalny"/>
    <w:link w:val="TekstdymkaZnak"/>
    <w:uiPriority w:val="99"/>
    <w:semiHidden/>
    <w:unhideWhenUsed/>
    <w:rsid w:val="00BA15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5B8"/>
    <w:rPr>
      <w:rFonts w:ascii="Segoe UI" w:hAnsi="Segoe UI" w:cs="Segoe UI"/>
      <w:sz w:val="18"/>
      <w:szCs w:val="18"/>
    </w:rPr>
  </w:style>
  <w:style w:type="paragraph" w:styleId="Poprawka">
    <w:name w:val="Revision"/>
    <w:hidden/>
    <w:uiPriority w:val="99"/>
    <w:semiHidden/>
    <w:rsid w:val="00166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9052">
      <w:bodyDiv w:val="1"/>
      <w:marLeft w:val="0"/>
      <w:marRight w:val="0"/>
      <w:marTop w:val="0"/>
      <w:marBottom w:val="0"/>
      <w:divBdr>
        <w:top w:val="none" w:sz="0" w:space="0" w:color="auto"/>
        <w:left w:val="none" w:sz="0" w:space="0" w:color="auto"/>
        <w:bottom w:val="none" w:sz="0" w:space="0" w:color="auto"/>
        <w:right w:val="none" w:sz="0" w:space="0" w:color="auto"/>
      </w:divBdr>
    </w:div>
    <w:div w:id="180439549">
      <w:bodyDiv w:val="1"/>
      <w:marLeft w:val="0"/>
      <w:marRight w:val="0"/>
      <w:marTop w:val="0"/>
      <w:marBottom w:val="0"/>
      <w:divBdr>
        <w:top w:val="none" w:sz="0" w:space="0" w:color="auto"/>
        <w:left w:val="none" w:sz="0" w:space="0" w:color="auto"/>
        <w:bottom w:val="none" w:sz="0" w:space="0" w:color="auto"/>
        <w:right w:val="none" w:sz="0" w:space="0" w:color="auto"/>
      </w:divBdr>
    </w:div>
    <w:div w:id="7492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917F7-9843-436C-87DF-C18DF632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3037</Words>
  <Characters>18227</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2026-06-27T14:00:00Z</dcterms:created>
  <dcterms:modified xsi:type="dcterms:W3CDTF">2026-06-27T14:00:00Z</dcterms:modified>
</cp:coreProperties>
</file>